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jc w:val="right"/>
        <w:rPr>
          <w:rFonts w:ascii="方正仿宋" w:eastAsia="方正仿宋"/>
          <w:b/>
        </w:rPr>
      </w:pPr>
      <w:bookmarkStart w:id="9" w:name="_GoBack"/>
      <w:bookmarkEnd w:id="9"/>
      <w:r>
        <w:rPr>
          <w:rFonts w:ascii="方正黑体" w:eastAsia="方正黑体"/>
          <w:sz w:val="32"/>
          <w:szCs w:val="32"/>
        </w:rPr>
        <mc:AlternateContent>
          <mc:Choice Requires="wps">
            <w:drawing>
              <wp:anchor distT="0" distB="0" distL="114300" distR="114300" simplePos="0" relativeHeight="251660288" behindDoc="0" locked="0" layoutInCell="1" allowOverlap="1">
                <wp:simplePos x="0" y="0"/>
                <wp:positionH relativeFrom="column">
                  <wp:posOffset>-282575</wp:posOffset>
                </wp:positionH>
                <wp:positionV relativeFrom="paragraph">
                  <wp:posOffset>-325755</wp:posOffset>
                </wp:positionV>
                <wp:extent cx="678180" cy="33655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678180" cy="336550"/>
                        </a:xfrm>
                        <a:prstGeom prst="rect">
                          <a:avLst/>
                        </a:prstGeom>
                        <a:noFill/>
                        <a:ln>
                          <a:noFill/>
                        </a:ln>
                        <a:effectLst/>
                      </wps:spPr>
                      <wps:txbx>
                        <w:txbxContent>
                          <w:p>
                            <w:pPr>
                              <w:adjustRightInd w:val="0"/>
                              <w:snapToGrid w:val="0"/>
                              <w:spacing w:line="288" w:lineRule="auto"/>
                              <w:rPr>
                                <w:rFonts w:ascii="仿宋_GB2312" w:eastAsia="仿宋_GB2312"/>
                                <w:color w:val="000000" w:themeColor="text1"/>
                                <w:sz w:val="32"/>
                                <w:szCs w:val="32"/>
                              </w:rPr>
                            </w:pPr>
                            <w:r>
                              <w:rPr>
                                <w:rFonts w:hint="eastAsia" w:ascii="仿宋_GB2312" w:eastAsia="仿宋_GB2312"/>
                                <w:sz w:val="32"/>
                                <w:szCs w:val="32"/>
                              </w:rPr>
                              <w:t>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25pt;margin-top:-25.65pt;height:26.5pt;width:53.4pt;z-index:251660288;mso-width-relative:page;mso-height-relative:page;" filled="f" stroked="f" coordsize="21600,21600" o:gfxdata="UEsDBAoAAAAAAIdO4kAAAAAAAAAAAAAAAAAEAAAAZHJzL1BLAwQUAAAACACHTuJAGrgLUtUAAAAI&#10;AQAADwAAAGRycy9kb3ducmV2LnhtbE2PwU7DMAyG70i8Q+RJ3Lako91Y13QHEFcQAyZxyxqvrdY4&#10;VZOt5e0xJzjZlj/9/lzsJteJKw6h9aQhWSgQSJW3LdUaPt6f5w8gQjRkTecJNXxjgF15e1OY3PqR&#10;3vC6j7XgEAq50dDE2OdShqpBZ8LC90i8O/nBmcjjUEs7mJHDXSeXSq2kMy3xhcb0+Nhgdd5fnIbP&#10;l9PXIVWv9ZPL+tFPSpLbSK3vZonagog4xT8YfvVZHUp2OvoL2SA6DfM0zRjlJkvuQTCxWnI9MrkG&#10;WRby/wPlD1BLAwQUAAAACACHTuJAhLFIFAoCAAAhBAAADgAAAGRycy9lMm9Eb2MueG1srVPLbtsw&#10;ELwX6D8QvNfyO45gOUhjpCiQPoCkH0BTlEVU4rJL2pL79V2Siuuklxx6Ecjd5ezM7Gp907cNOyp0&#10;GkzBJ6MxZ8pIKLXZF/zH0/2HFWfOC1OKBowq+Ek5frN5/27d2VxNoYamVMgIxLi8swWvvbd5ljlZ&#10;q1a4EVhlKFkBtsLTFfdZiaIj9LbJpuPxMusAS4sglXMU3aYkHxDxLYBQVVqqLchDq4xPqKga4UmS&#10;q7V1fBPZVpWS/ltVOeVZU3BS6uOXmtB5F77ZZi3yPQpbazlQEG+h8EpTK7ShpmeorfCCHVD/A9Vq&#10;ieCg8iMJbZaEREdIxWT8ypvHWlgVtZDVzp5Nd/8PVn49fkemS9oEzoxoaeBPqvfsI/RsFtzprMup&#10;6NFSme8pHCqDUmcfQP50zMBdLcxe3SJCVytRErtJeJldPE04LoDsui9QUhtx8BCB+grbAEhmMEKn&#10;yZzOkwlUJAWXV6vJijKSUrPZcrGIk8tE/vzYovOfFLQsHAqONPgILo4PzgcyIn8uCb0M3OumicNv&#10;zIsAFaaIitszvA5SAvukw/e7frBmB+WJRCGkzaL/ig414G/OOtqqgrtfB4GKs+azIWOuJ/N5WMN4&#10;mS+upnTBy8zuMiOMJKiCe87S8c6n1T1Y1PuaOqVRGLglMysdhQaqidUwAtqcqH/Y8rCal/dY9ffP&#10;3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rgLUtUAAAAIAQAADwAAAAAAAAABACAAAAAiAAAA&#10;ZHJzL2Rvd25yZXYueG1sUEsBAhQAFAAAAAgAh07iQISxSBQKAgAAIQQAAA4AAAAAAAAAAQAgAAAA&#10;JAEAAGRycy9lMm9Eb2MueG1sUEsFBgAAAAAGAAYAWQEAAKAFAAAAAA==&#10;">
                <v:fill on="f" focussize="0,0"/>
                <v:stroke on="f"/>
                <v:imagedata o:title=""/>
                <o:lock v:ext="edit" aspectratio="f"/>
                <v:textbox>
                  <w:txbxContent>
                    <w:p>
                      <w:pPr>
                        <w:adjustRightInd w:val="0"/>
                        <w:snapToGrid w:val="0"/>
                        <w:spacing w:line="288" w:lineRule="auto"/>
                        <w:rPr>
                          <w:rFonts w:ascii="仿宋_GB2312" w:eastAsia="仿宋_GB2312"/>
                          <w:color w:val="000000" w:themeColor="text1"/>
                          <w:sz w:val="32"/>
                          <w:szCs w:val="32"/>
                        </w:rPr>
                      </w:pPr>
                      <w:r>
                        <w:rPr>
                          <w:rFonts w:hint="eastAsia" w:ascii="仿宋_GB2312" w:eastAsia="仿宋_GB2312"/>
                          <w:sz w:val="32"/>
                          <w:szCs w:val="32"/>
                        </w:rPr>
                        <w:t>附</w:t>
                      </w:r>
                    </w:p>
                  </w:txbxContent>
                </v:textbox>
              </v:shape>
            </w:pict>
          </mc:Fallback>
        </mc:AlternateContent>
      </w:r>
      <w:r>
        <w:rPr>
          <w:rFonts w:ascii="方正仿宋" w:hAnsi="宋体" w:eastAsia="方正仿宋" w:cs="仿宋_GB2312"/>
          <w:bCs/>
          <w:sz w:val="24"/>
          <w:szCs w:val="24"/>
        </w:rPr>
        <w:pict>
          <v:shape id="_x0000_s1028" o:spid="_x0000_s1028" o:spt="75" type="#_x0000_t75" style="position:absolute;left:0pt;margin-left:-11.05pt;margin-top:-1.7pt;height:46.1pt;width:134.75pt;z-index:251659264;mso-width-relative:page;mso-height-relative:page;" o:ole="t" fillcolor="#00CC99" filled="f" o:preferrelative="t" stroked="f" coordsize="21600,21600">
            <v:path/>
            <v:fill on="f" focussize="0,0"/>
            <v:stroke on="f" joinstyle="miter"/>
            <v:imagedata r:id="rId6" o:title=""/>
            <o:lock v:ext="edit" aspectratio="t"/>
          </v:shape>
          <o:OLEObject Type="Embed" ProgID="Word.Document.8" ShapeID="_x0000_s1028" DrawAspect="Content" ObjectID="_1468075725" r:id="rId5">
            <o:LockedField>false</o:LockedField>
          </o:OLEObject>
        </w:pict>
      </w:r>
    </w:p>
    <w:p>
      <w:pPr>
        <w:adjustRightInd w:val="0"/>
        <w:snapToGrid w:val="0"/>
        <w:spacing w:line="288" w:lineRule="auto"/>
        <w:jc w:val="center"/>
        <w:rPr>
          <w:rFonts w:ascii="方正仿宋" w:eastAsia="方正仿宋"/>
          <w:bCs/>
          <w:sz w:val="32"/>
          <w:szCs w:val="32"/>
        </w:rPr>
      </w:pPr>
      <w:bookmarkStart w:id="0" w:name="OLE_LINK21"/>
      <w:bookmarkStart w:id="1" w:name="OLE_LINK20"/>
      <w:r>
        <w:rPr>
          <w:rFonts w:ascii="方正仿宋" w:eastAsia="方正仿宋"/>
          <w:bCs/>
          <w:sz w:val="32"/>
          <w:szCs w:val="32"/>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ge">
                  <wp:posOffset>1553210</wp:posOffset>
                </wp:positionV>
                <wp:extent cx="5742305" cy="1289050"/>
                <wp:effectExtent l="4445" t="5080" r="6350" b="20320"/>
                <wp:wrapSquare wrapText="bothSides"/>
                <wp:docPr id="2" name="文本框 2"/>
                <wp:cNvGraphicFramePr/>
                <a:graphic xmlns:a="http://schemas.openxmlformats.org/drawingml/2006/main">
                  <a:graphicData uri="http://schemas.microsoft.com/office/word/2010/wordprocessingShape">
                    <wps:wsp>
                      <wps:cNvSpPr txBox="1"/>
                      <wps:spPr>
                        <a:xfrm>
                          <a:off x="0" y="0"/>
                          <a:ext cx="5742305" cy="1289050"/>
                        </a:xfrm>
                        <a:prstGeom prst="rect">
                          <a:avLst/>
                        </a:prstGeom>
                        <a:noFill/>
                        <a:ln w="9525" cap="flat" cmpd="sng">
                          <a:solidFill>
                            <a:srgbClr val="000000"/>
                          </a:solidFill>
                          <a:prstDash val="dash"/>
                          <a:miter/>
                          <a:headEnd type="none" w="med" len="med"/>
                          <a:tailEnd type="none" w="med" len="med"/>
                        </a:ln>
                        <a:effectLst/>
                      </wps:spPr>
                      <wps:txbx>
                        <w:txbxContent>
                          <w:p>
                            <w:pPr>
                              <w:autoSpaceDE w:val="0"/>
                              <w:autoSpaceDN w:val="0"/>
                              <w:adjustRightInd w:val="0"/>
                              <w:snapToGrid w:val="0"/>
                              <w:spacing w:line="288" w:lineRule="auto"/>
                              <w:rPr>
                                <w:rFonts w:ascii="方正黑体" w:hAnsi="方正黑体" w:eastAsia="方正黑体" w:cs="方正黑体"/>
                                <w:b/>
                                <w:sz w:val="24"/>
                              </w:rPr>
                            </w:pPr>
                            <w:r>
                              <w:rPr>
                                <w:rFonts w:hint="eastAsia" w:ascii="方正黑体" w:hAnsi="方正黑体" w:eastAsia="方正黑体" w:cs="方正黑体"/>
                                <w:b/>
                                <w:sz w:val="24"/>
                              </w:rPr>
                              <w:t>重要提示：</w:t>
                            </w:r>
                          </w:p>
                          <w:p>
                            <w:pPr>
                              <w:autoSpaceDE w:val="0"/>
                              <w:autoSpaceDN w:val="0"/>
                              <w:adjustRightInd w:val="0"/>
                              <w:snapToGrid w:val="0"/>
                              <w:spacing w:line="288" w:lineRule="auto"/>
                              <w:ind w:firstLine="482" w:firstLineChars="200"/>
                              <w:rPr>
                                <w:rFonts w:ascii="方正黑体" w:hAnsi="方正黑体" w:eastAsia="方正黑体" w:cs="方正黑体"/>
                                <w:bCs/>
                                <w:sz w:val="24"/>
                              </w:rPr>
                            </w:pPr>
                            <w:r>
                              <w:rPr>
                                <w:rFonts w:hint="eastAsia" w:ascii="方正黑体" w:hAnsi="方正黑体" w:eastAsia="方正黑体" w:cs="方正黑体"/>
                                <w:b/>
                                <w:sz w:val="24"/>
                              </w:rPr>
                              <w:t>尊敬的客户，为了维护贵司的权益，请贵司在签署本协议前认真阅读本协议全文，尤其是加黑加粗条款。如有疑义，请及时要求我行予以说明。如贵司仍有疑问或不明之处，请咨询贵司的律师和有关专业人士。</w:t>
                            </w:r>
                          </w:p>
                          <w:p/>
                        </w:txbxContent>
                      </wps:txbx>
                      <wps:bodyPr wrap="square" upright="1"/>
                    </wps:wsp>
                  </a:graphicData>
                </a:graphic>
              </wp:anchor>
            </w:drawing>
          </mc:Choice>
          <mc:Fallback>
            <w:pict>
              <v:shape id="_x0000_s1026" o:spid="_x0000_s1026" o:spt="202" type="#_x0000_t202" style="position:absolute;left:0pt;margin-left:0pt;margin-top:122.3pt;height:101.5pt;width:452.15pt;mso-position-horizontal-relative:margin;mso-position-vertical-relative:page;mso-wrap-distance-bottom:3.6pt;mso-wrap-distance-left:9pt;mso-wrap-distance-right:9pt;mso-wrap-distance-top:3.6pt;z-index:251661312;mso-width-relative:page;mso-height-relative:page;" filled="f" stroked="t" coordsize="21600,21600" o:gfxdata="UEsDBAoAAAAAAIdO4kAAAAAAAAAAAAAAAAAEAAAAZHJzL1BLAwQUAAAACACHTuJAvdlpO9kAAAAI&#10;AQAADwAAAGRycy9kb3ducmV2LnhtbE2PwU7DMBBE70j8g7VI3Kjd1qQQsukBCQkkVETpgd6cZEmi&#10;xusodpvw93VPcBzNaOZNtp5sJ040+NYxwnymQBCXrmq5Rth9vdw9gPDBcGU6x4TwSx7W+fVVZtLK&#10;jfxJp22oRSxhnxqEJoQ+ldKXDVnjZ64njt6PG6wJUQ61rAYzxnLbyYVSibSm5bjQmJ6eGyoP26NF&#10;2O/GQm8293L6eP+msHx9M4fVHvH2Zq6eQASawl8YLvgRHfLIVLgjV150CPFIQFhonYCI9qPSSxAF&#10;gtarBGSeyf8H8jNQSwMEFAAAAAgAh07iQBDQhqwWAgAAKQQAAA4AAABkcnMvZTJvRG9jLnhtbK1T&#10;S5LTMBDdU8UdVNoTO4bAjCvOVEEYNhRQNXAARZJtVemHWomdC8ANWLFhP+fKOWjJmcyHTRZ4Ybel&#10;1ut+r5+WV6PRZCcDKGcbOp+VlEjLnVC2a+i3r9cvLiiByKxg2lnZ0L0EerV6/mw5+FpWrndayEAQ&#10;xEI9+Ib2Mfq6KID30jCYOS8tbrYuGBbxN3SFCGxAdKOLqixfF4MLwgfHJQCurqdNekQM5wC6tlVc&#10;rh3fGmnjhBqkZhEpQa880FXutm0lj5/bFmQkuqHINOY3FsF4k97FasnqLjDfK35sgZ3TwhNOhimL&#10;RU9QaxYZ2Qb1D5RRPDhwbZxxZ4qJSFYEWczLJ9rc9MzLzAWlBn8SHf4fLP+0+xKIEg2tKLHM4MAP&#10;v34eft8e/vwgVZJn8FBj1o3HvDi+dSOa5m4dcDGxHttg0hf5ENxHcfcnceUYCcfFxZtX1ctyQQnH&#10;vXl1cVkusvzF/XEfIH6QzpAUNDTg9LKobPcRIraCqXcpqZp110rrPEFtydDQy0WV8Bm6skU3YGg8&#10;MgPbZRhwWol0JB2G0G3e6UB2LDkjP4kVlniUluqtGfRTnsBosoxRUYZcupdMvLeCxL1H8SzeGZp6&#10;MVJQoiVesRTlzMiUPicTe9A29SizgY/c0xwmvVMUx82IoCncOLHH2QxoYuT6fcsCdrD1QXU9iphn&#10;VaQ8dFDmd3R7sujDf4wf3vD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ZaTvZAAAACAEAAA8A&#10;AAAAAAAAAQAgAAAAIgAAAGRycy9kb3ducmV2LnhtbFBLAQIUABQAAAAIAIdO4kAQ0IasFgIAACkE&#10;AAAOAAAAAAAAAAEAIAAAACgBAABkcnMvZTJvRG9jLnhtbFBLBQYAAAAABgAGAFkBAACwBQAAAAA=&#10;">
                <v:fill on="f" focussize="0,0"/>
                <v:stroke color="#000000" joinstyle="miter" dashstyle="dash"/>
                <v:imagedata o:title=""/>
                <o:lock v:ext="edit" aspectratio="f"/>
                <v:textbox>
                  <w:txbxContent>
                    <w:p>
                      <w:pPr>
                        <w:autoSpaceDE w:val="0"/>
                        <w:autoSpaceDN w:val="0"/>
                        <w:adjustRightInd w:val="0"/>
                        <w:snapToGrid w:val="0"/>
                        <w:spacing w:line="288" w:lineRule="auto"/>
                        <w:rPr>
                          <w:rFonts w:ascii="方正黑体" w:hAnsi="方正黑体" w:eastAsia="方正黑体" w:cs="方正黑体"/>
                          <w:b/>
                          <w:sz w:val="24"/>
                        </w:rPr>
                      </w:pPr>
                      <w:r>
                        <w:rPr>
                          <w:rFonts w:hint="eastAsia" w:ascii="方正黑体" w:hAnsi="方正黑体" w:eastAsia="方正黑体" w:cs="方正黑体"/>
                          <w:b/>
                          <w:sz w:val="24"/>
                        </w:rPr>
                        <w:t>重要提示：</w:t>
                      </w:r>
                    </w:p>
                    <w:p>
                      <w:pPr>
                        <w:autoSpaceDE w:val="0"/>
                        <w:autoSpaceDN w:val="0"/>
                        <w:adjustRightInd w:val="0"/>
                        <w:snapToGrid w:val="0"/>
                        <w:spacing w:line="288" w:lineRule="auto"/>
                        <w:ind w:firstLine="482" w:firstLineChars="200"/>
                        <w:rPr>
                          <w:rFonts w:ascii="方正黑体" w:hAnsi="方正黑体" w:eastAsia="方正黑体" w:cs="方正黑体"/>
                          <w:bCs/>
                          <w:sz w:val="24"/>
                        </w:rPr>
                      </w:pPr>
                      <w:r>
                        <w:rPr>
                          <w:rFonts w:hint="eastAsia" w:ascii="方正黑体" w:hAnsi="方正黑体" w:eastAsia="方正黑体" w:cs="方正黑体"/>
                          <w:b/>
                          <w:sz w:val="24"/>
                        </w:rPr>
                        <w:t>尊敬的客户，为了维护贵司的权益，请贵司在签署本协议前认真阅读本协议全文，尤其是加黑加粗条款。如有疑义，请及时要求我行予以说明。如贵司仍有疑问或不明之处，请咨询贵司的律师和有关专业人士。</w:t>
                      </w:r>
                    </w:p>
                    <w:p/>
                  </w:txbxContent>
                </v:textbox>
                <w10:wrap type="square"/>
              </v:shape>
            </w:pict>
          </mc:Fallback>
        </mc:AlternateContent>
      </w:r>
    </w:p>
    <w:p>
      <w:pPr>
        <w:adjustRightInd w:val="0"/>
        <w:snapToGrid w:val="0"/>
        <w:spacing w:line="288" w:lineRule="auto"/>
        <w:jc w:val="center"/>
      </w:pPr>
      <w:r>
        <w:rPr>
          <w:rFonts w:hint="eastAsia"/>
          <w:bCs/>
          <w:sz w:val="36"/>
          <w:szCs w:val="36"/>
        </w:rPr>
        <w:t>招商银行特约商户</w:t>
      </w:r>
      <w:r>
        <w:rPr>
          <w:bCs/>
          <w:sz w:val="36"/>
          <w:szCs w:val="36"/>
        </w:rPr>
        <w:t>收单服务协议</w:t>
      </w:r>
    </w:p>
    <w:p>
      <w:pPr>
        <w:adjustRightInd w:val="0"/>
        <w:snapToGrid w:val="0"/>
        <w:spacing w:line="288" w:lineRule="auto"/>
        <w:jc w:val="center"/>
        <w:rPr>
          <w:rFonts w:ascii="方正楷体" w:eastAsia="方正楷体"/>
          <w:sz w:val="32"/>
          <w:szCs w:val="32"/>
        </w:rPr>
      </w:pPr>
      <w:r>
        <w:rPr>
          <w:rFonts w:hint="eastAsia" w:ascii="方正楷体" w:eastAsia="方正楷体"/>
          <w:sz w:val="32"/>
          <w:szCs w:val="32"/>
        </w:rPr>
        <w:t>（对公客户聚合收款业务专用）</w:t>
      </w:r>
    </w:p>
    <w:bookmarkEnd w:id="0"/>
    <w:bookmarkEnd w:id="1"/>
    <w:p>
      <w:pPr>
        <w:adjustRightInd w:val="0"/>
        <w:snapToGrid w:val="0"/>
        <w:spacing w:line="288" w:lineRule="auto"/>
        <w:jc w:val="center"/>
        <w:rPr>
          <w:rFonts w:ascii="方正仿宋" w:eastAsia="方正仿宋"/>
          <w:sz w:val="32"/>
          <w:szCs w:val="32"/>
        </w:rPr>
      </w:pPr>
    </w:p>
    <w:p>
      <w:pPr>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甲方（银行）：</w:t>
      </w:r>
      <w:r>
        <w:rPr>
          <w:rFonts w:hint="eastAsia" w:ascii="方正仿宋" w:hAnsi="宋体" w:eastAsia="方正仿宋" w:cs="仿宋_GB2312"/>
          <w:bCs/>
          <w:sz w:val="24"/>
          <w:szCs w:val="24"/>
          <w:u w:val="single"/>
        </w:rPr>
        <w:t>招商银行股份有限公司</w:t>
      </w:r>
      <w:r>
        <w:rPr>
          <w:rFonts w:ascii="方正仿宋" w:hAnsi="宋体" w:eastAsia="方正仿宋" w:cs="仿宋_GB2312"/>
          <w:bCs/>
          <w:sz w:val="24"/>
          <w:szCs w:val="24"/>
          <w:u w:val="single"/>
        </w:rPr>
        <w:t xml:space="preserve">          分</w:t>
      </w:r>
      <w:r>
        <w:rPr>
          <w:rFonts w:hint="eastAsia" w:ascii="方正仿宋" w:hAnsi="宋体" w:eastAsia="方正仿宋" w:cs="仿宋_GB2312"/>
          <w:bCs/>
          <w:sz w:val="24"/>
          <w:szCs w:val="24"/>
          <w:u w:val="single"/>
        </w:rPr>
        <w:t xml:space="preserve">行（ </w:t>
      </w:r>
      <w:r>
        <w:rPr>
          <w:rFonts w:ascii="方正仿宋" w:hAnsi="宋体" w:eastAsia="方正仿宋" w:cs="仿宋_GB2312"/>
          <w:bCs/>
          <w:sz w:val="24"/>
          <w:szCs w:val="24"/>
          <w:u w:val="single"/>
        </w:rPr>
        <w:t xml:space="preserve">     支行</w:t>
      </w:r>
      <w:r>
        <w:rPr>
          <w:rFonts w:hint="eastAsia" w:ascii="方正仿宋" w:hAnsi="宋体" w:eastAsia="方正仿宋" w:cs="仿宋_GB2312"/>
          <w:bCs/>
          <w:sz w:val="24"/>
          <w:szCs w:val="24"/>
          <w:u w:val="single"/>
        </w:rPr>
        <w:t>，</w:t>
      </w:r>
      <w:r>
        <w:rPr>
          <w:rFonts w:ascii="方正仿宋" w:hAnsi="宋体" w:eastAsia="方正仿宋" w:cs="仿宋_GB2312"/>
          <w:bCs/>
          <w:sz w:val="24"/>
          <w:szCs w:val="24"/>
          <w:u w:val="single"/>
        </w:rPr>
        <w:t>如有</w:t>
      </w:r>
      <w:r>
        <w:rPr>
          <w:rFonts w:hint="eastAsia" w:ascii="方正仿宋" w:hAnsi="宋体" w:eastAsia="方正仿宋" w:cs="仿宋_GB2312"/>
          <w:bCs/>
          <w:sz w:val="24"/>
          <w:szCs w:val="24"/>
          <w:u w:val="single"/>
        </w:rPr>
        <w:t>）</w:t>
      </w:r>
    </w:p>
    <w:p>
      <w:pPr>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负责人：</w:t>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bookmarkStart w:id="2" w:name="OLE_LINK19"/>
      <w:r>
        <w:rPr>
          <w:rFonts w:ascii="方正仿宋" w:hAnsi="宋体" w:eastAsia="方正仿宋" w:cs="仿宋_GB2312"/>
          <w:bCs/>
          <w:sz w:val="24"/>
          <w:szCs w:val="24"/>
          <w:u w:val="single"/>
        </w:rPr>
        <w:tab/>
      </w:r>
      <w:bookmarkStart w:id="3" w:name="OLE_LINK1"/>
      <w:bookmarkStart w:id="4" w:name="OLE_LINK2"/>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bookmarkEnd w:id="3"/>
      <w:bookmarkEnd w:id="4"/>
      <w:r>
        <w:rPr>
          <w:rFonts w:ascii="方正仿宋" w:hAnsi="宋体" w:eastAsia="方正仿宋" w:cs="仿宋_GB2312"/>
          <w:bCs/>
          <w:sz w:val="24"/>
          <w:szCs w:val="24"/>
          <w:u w:val="single"/>
        </w:rPr>
        <w:tab/>
      </w:r>
      <w:bookmarkEnd w:id="2"/>
    </w:p>
    <w:p>
      <w:pPr>
        <w:adjustRightInd w:val="0"/>
        <w:snapToGrid w:val="0"/>
        <w:spacing w:line="288" w:lineRule="auto"/>
        <w:ind w:firstLine="480" w:firstLineChars="200"/>
        <w:rPr>
          <w:rFonts w:ascii="方正仿宋" w:hAnsi="宋体" w:eastAsia="方正仿宋" w:cs="宋体"/>
          <w:sz w:val="24"/>
          <w:szCs w:val="24"/>
        </w:rPr>
      </w:pPr>
    </w:p>
    <w:p>
      <w:pPr>
        <w:adjustRightInd w:val="0"/>
        <w:snapToGrid w:val="0"/>
        <w:spacing w:line="288" w:lineRule="auto"/>
        <w:ind w:firstLine="480" w:firstLineChars="200"/>
        <w:rPr>
          <w:rFonts w:ascii="方正仿宋" w:hAnsi="宋体" w:eastAsia="方正仿宋" w:cs="仿宋_GB2312"/>
          <w:bCs/>
          <w:sz w:val="24"/>
          <w:szCs w:val="24"/>
          <w:u w:val="single"/>
        </w:rPr>
      </w:pPr>
      <w:r>
        <w:rPr>
          <w:rFonts w:hint="eastAsia" w:ascii="方正仿宋" w:hAnsi="宋体" w:eastAsia="方正仿宋" w:cs="宋体"/>
          <w:sz w:val="24"/>
          <w:szCs w:val="24"/>
        </w:rPr>
        <w:t>乙方：</w:t>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bookmarkStart w:id="5" w:name="OLE_LINK9"/>
      <w:bookmarkStart w:id="6" w:name="OLE_LINK10"/>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 xml:space="preserve">       </w:t>
      </w:r>
      <w:r>
        <w:rPr>
          <w:rFonts w:ascii="方正仿宋" w:hAnsi="宋体" w:eastAsia="方正仿宋" w:cs="仿宋_GB2312"/>
          <w:bCs/>
          <w:sz w:val="24"/>
          <w:szCs w:val="24"/>
          <w:u w:val="single"/>
        </w:rPr>
        <w:tab/>
      </w:r>
    </w:p>
    <w:bookmarkEnd w:id="5"/>
    <w:bookmarkEnd w:id="6"/>
    <w:p>
      <w:pPr>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地址：</w:t>
      </w:r>
      <w:r>
        <w:rPr>
          <w:rFonts w:ascii="方正仿宋" w:hAnsi="宋体" w:eastAsia="方正仿宋" w:cs="宋体"/>
          <w:sz w:val="24"/>
          <w:szCs w:val="24"/>
        </w:rPr>
        <w:tab/>
      </w:r>
      <w:r>
        <w:rPr>
          <w:rFonts w:ascii="方正仿宋" w:hAnsi="宋体" w:eastAsia="方正仿宋" w:cs="仿宋_GB2312"/>
          <w:bCs/>
          <w:sz w:val="24"/>
          <w:szCs w:val="24"/>
          <w:u w:val="single"/>
        </w:rPr>
        <w:tab/>
      </w:r>
      <w:bookmarkStart w:id="7" w:name="OLE_LINK8"/>
      <w:bookmarkStart w:id="8" w:name="OLE_LINK7"/>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r>
        <w:rPr>
          <w:rFonts w:ascii="方正仿宋" w:hAnsi="宋体" w:eastAsia="方正仿宋" w:cs="仿宋_GB2312"/>
          <w:bCs/>
          <w:sz w:val="24"/>
          <w:szCs w:val="24"/>
          <w:u w:val="single"/>
        </w:rPr>
        <w:tab/>
      </w:r>
      <w:bookmarkEnd w:id="7"/>
      <w:bookmarkEnd w:id="8"/>
    </w:p>
    <w:p>
      <w:pPr>
        <w:adjustRightInd w:val="0"/>
        <w:snapToGrid w:val="0"/>
        <w:spacing w:line="288" w:lineRule="auto"/>
        <w:ind w:firstLine="480" w:firstLineChars="200"/>
        <w:rPr>
          <w:rFonts w:ascii="方正仿宋" w:hAnsi="宋体" w:eastAsia="方正仿宋" w:cs="宋体"/>
          <w:sz w:val="24"/>
          <w:szCs w:val="24"/>
        </w:rPr>
      </w:pPr>
    </w:p>
    <w:p>
      <w:pPr>
        <w:adjustRightInd w:val="0"/>
        <w:snapToGrid w:val="0"/>
        <w:spacing w:line="288" w:lineRule="auto"/>
        <w:ind w:firstLine="480" w:firstLineChars="200"/>
        <w:rPr>
          <w:rFonts w:ascii="方正仿宋" w:hAnsi="宋体" w:eastAsia="方正仿宋" w:cs="宋体"/>
          <w:spacing w:val="4"/>
          <w:sz w:val="24"/>
          <w:szCs w:val="24"/>
        </w:rPr>
      </w:pPr>
      <w:r>
        <w:rPr>
          <w:rFonts w:hint="eastAsia" w:ascii="方正仿宋" w:hAnsi="宋体" w:eastAsia="方正仿宋" w:cs="宋体"/>
          <w:sz w:val="24"/>
          <w:szCs w:val="24"/>
        </w:rPr>
        <w:t>甲方</w:t>
      </w:r>
      <w:r>
        <w:rPr>
          <w:rFonts w:hint="eastAsia" w:ascii="方正仿宋" w:hAnsi="宋体" w:eastAsia="方正仿宋" w:cs="宋体"/>
          <w:spacing w:val="4"/>
          <w:sz w:val="24"/>
          <w:szCs w:val="24"/>
        </w:rPr>
        <w:t>和乙方本着平等互利的原则，经协商一致，就实现收单服务达成如下协议：</w:t>
      </w:r>
    </w:p>
    <w:p>
      <w:pPr>
        <w:pStyle w:val="2"/>
        <w:keepNext w:val="0"/>
        <w:keepLines w:val="0"/>
        <w:adjustRightInd w:val="0"/>
        <w:snapToGrid w:val="0"/>
        <w:spacing w:before="0" w:after="0" w:line="288" w:lineRule="auto"/>
        <w:ind w:firstLine="482" w:firstLineChars="200"/>
        <w:rPr>
          <w:rFonts w:ascii="方正仿宋" w:hAnsi="宋体" w:eastAsia="方正仿宋" w:cs="宋体"/>
          <w:sz w:val="24"/>
          <w:szCs w:val="24"/>
        </w:rPr>
      </w:pPr>
      <w:r>
        <w:rPr>
          <w:rFonts w:hint="eastAsia" w:ascii="方正仿宋" w:hAnsi="宋体" w:eastAsia="方正仿宋" w:cs="宋体"/>
          <w:sz w:val="24"/>
          <w:szCs w:val="24"/>
        </w:rPr>
        <w:t>术语定义</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ascii="方正仿宋" w:hAnsi="仿宋" w:eastAsia="方正仿宋" w:cs="宋体"/>
          <w:kern w:val="0"/>
          <w:sz w:val="24"/>
          <w:szCs w:val="24"/>
        </w:rPr>
        <w:t>1</w:t>
      </w:r>
      <w:r>
        <w:rPr>
          <w:rFonts w:hint="eastAsia" w:ascii="方正仿宋" w:hAnsi="仿宋" w:eastAsia="方正仿宋" w:cs="宋体"/>
          <w:kern w:val="0"/>
          <w:sz w:val="24"/>
          <w:szCs w:val="24"/>
        </w:rPr>
        <w:t>.收单服务：指乙方根据自身经营需求，向甲方申请开通的，基于乙方所指定的，与甲方合作的中国银联股份有限公司、第三方支付机构的条码</w:t>
      </w:r>
      <w:r>
        <w:rPr>
          <w:rFonts w:ascii="方正仿宋" w:hAnsi="仿宋" w:eastAsia="方正仿宋" w:cs="宋体"/>
          <w:kern w:val="0"/>
          <w:sz w:val="24"/>
          <w:szCs w:val="24"/>
        </w:rPr>
        <w:t>／网络支付方式，</w:t>
      </w:r>
      <w:r>
        <w:rPr>
          <w:rFonts w:hint="eastAsia" w:ascii="方正仿宋" w:hAnsi="仿宋" w:eastAsia="方正仿宋" w:cs="宋体"/>
          <w:kern w:val="0"/>
          <w:sz w:val="24"/>
          <w:szCs w:val="24"/>
        </w:rPr>
        <w:t>或为乙方提供受理终端等交易设备、收款程序或电子支付系统以</w:t>
      </w:r>
      <w:r>
        <w:rPr>
          <w:rFonts w:ascii="方正仿宋" w:hAnsi="仿宋" w:eastAsia="方正仿宋" w:cs="宋体"/>
          <w:kern w:val="0"/>
          <w:sz w:val="24"/>
          <w:szCs w:val="24"/>
        </w:rPr>
        <w:t>实现乙方收取用户或付款人资金，并进行相应对账、查询、退款等操作的综合服务。</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ascii="方正仿宋" w:hAnsi="仿宋" w:eastAsia="方正仿宋" w:cs="宋体"/>
          <w:kern w:val="0"/>
          <w:sz w:val="24"/>
          <w:szCs w:val="24"/>
        </w:rPr>
        <w:t>2</w:t>
      </w:r>
      <w:r>
        <w:rPr>
          <w:rFonts w:hint="eastAsia" w:ascii="方正仿宋" w:hAnsi="仿宋" w:eastAsia="方正仿宋" w:cs="宋体"/>
          <w:kern w:val="0"/>
          <w:sz w:val="24"/>
          <w:szCs w:val="24"/>
        </w:rPr>
        <w:t>.第三方支付机构：指持有人民银行颁发的有效支付牌照，为企业客户提供条码支付、网络支付等收款服务的支付机构。</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ascii="方正仿宋" w:hAnsi="仿宋" w:eastAsia="方正仿宋" w:cs="宋体"/>
          <w:kern w:val="0"/>
          <w:sz w:val="24"/>
          <w:szCs w:val="24"/>
        </w:rPr>
        <w:t>3</w:t>
      </w:r>
      <w:r>
        <w:rPr>
          <w:rFonts w:hint="eastAsia" w:ascii="方正仿宋" w:hAnsi="仿宋" w:eastAsia="方正仿宋" w:cs="宋体"/>
          <w:kern w:val="0"/>
          <w:sz w:val="24"/>
          <w:szCs w:val="24"/>
        </w:rPr>
        <w:t>.商户编号：指乙方在使用收单服务时，甲方向乙方提供的用于识别乙方身份的编号。乙方基于该编号设置客户密钥、交易密钥</w:t>
      </w:r>
      <w:r>
        <w:rPr>
          <w:rFonts w:ascii="方正仿宋" w:hAnsi="仿宋" w:eastAsia="方正仿宋" w:cs="宋体"/>
          <w:kern w:val="0"/>
          <w:sz w:val="24"/>
          <w:szCs w:val="24"/>
        </w:rPr>
        <w:t>等，并以自有的用户权限进入服务系统查询本方账户的交易及清算情况。</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ascii="方正仿宋" w:hAnsi="仿宋" w:eastAsia="方正仿宋" w:cs="宋体"/>
          <w:kern w:val="0"/>
          <w:sz w:val="24"/>
          <w:szCs w:val="24"/>
        </w:rPr>
        <w:t>4</w:t>
      </w:r>
      <w:r>
        <w:rPr>
          <w:rFonts w:hint="eastAsia" w:ascii="方正仿宋" w:hAnsi="仿宋" w:eastAsia="方正仿宋" w:cs="宋体"/>
          <w:kern w:val="0"/>
          <w:sz w:val="24"/>
          <w:szCs w:val="24"/>
        </w:rPr>
        <w:t>.系统接口：指甲方向乙方提供的各收款软件接口，与乙方交易平台、收银系统、电商网站（</w:t>
      </w:r>
      <w:r>
        <w:rPr>
          <w:rFonts w:ascii="方正仿宋" w:hAnsi="仿宋" w:eastAsia="方正仿宋" w:cs="宋体"/>
          <w:kern w:val="0"/>
          <w:sz w:val="24"/>
          <w:szCs w:val="24"/>
        </w:rPr>
        <w:t>PC或移动端）、手机A</w:t>
      </w:r>
      <w:r>
        <w:rPr>
          <w:rFonts w:hint="eastAsia" w:ascii="方正仿宋" w:hAnsi="仿宋" w:eastAsia="方正仿宋" w:cs="宋体"/>
          <w:kern w:val="0"/>
          <w:sz w:val="24"/>
          <w:szCs w:val="24"/>
        </w:rPr>
        <w:t>pp</w:t>
      </w:r>
      <w:r>
        <w:rPr>
          <w:rFonts w:ascii="方正仿宋" w:hAnsi="仿宋" w:eastAsia="方正仿宋" w:cs="宋体"/>
          <w:kern w:val="0"/>
          <w:sz w:val="24"/>
          <w:szCs w:val="24"/>
        </w:rPr>
        <w:t>客户端等受理终端对接后，即</w:t>
      </w:r>
      <w:r>
        <w:rPr>
          <w:rFonts w:hint="eastAsia" w:ascii="方正仿宋" w:hAnsi="仿宋" w:eastAsia="方正仿宋" w:cs="宋体"/>
          <w:kern w:val="0"/>
          <w:sz w:val="24"/>
          <w:szCs w:val="24"/>
        </w:rPr>
        <w:t>可</w:t>
      </w:r>
      <w:r>
        <w:rPr>
          <w:rFonts w:ascii="方正仿宋" w:hAnsi="仿宋" w:eastAsia="方正仿宋" w:cs="宋体"/>
          <w:kern w:val="0"/>
          <w:sz w:val="24"/>
          <w:szCs w:val="24"/>
        </w:rPr>
        <w:t>使用相应收款服务，该收款服务以</w:t>
      </w:r>
      <w:r>
        <w:rPr>
          <w:rFonts w:hint="eastAsia" w:ascii="方正仿宋" w:hAnsi="仿宋" w:eastAsia="方正仿宋" w:cs="宋体"/>
          <w:kern w:val="0"/>
          <w:sz w:val="24"/>
          <w:szCs w:val="24"/>
        </w:rPr>
        <w:t>商户编号作为唯一识别和通讯依据。</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ascii="方正仿宋" w:hAnsi="仿宋" w:eastAsia="方正仿宋" w:cs="宋体"/>
          <w:kern w:val="0"/>
          <w:sz w:val="24"/>
          <w:szCs w:val="24"/>
        </w:rPr>
        <w:t>5</w:t>
      </w:r>
      <w:r>
        <w:rPr>
          <w:rFonts w:hint="eastAsia" w:ascii="方正仿宋" w:hAnsi="仿宋" w:eastAsia="方正仿宋" w:cs="宋体"/>
          <w:kern w:val="0"/>
          <w:sz w:val="24"/>
          <w:szCs w:val="24"/>
        </w:rPr>
        <w:t>.</w:t>
      </w:r>
      <w:r>
        <w:rPr>
          <w:rFonts w:ascii="方正仿宋" w:hAnsi="仿宋" w:eastAsia="方正仿宋" w:cs="宋体"/>
          <w:kern w:val="0"/>
          <w:sz w:val="24"/>
          <w:szCs w:val="24"/>
        </w:rPr>
        <w:t>乙方用户／用户：通过乙方的交易平台、收银系统、电商网站（PC或移动端）、手机A</w:t>
      </w:r>
      <w:r>
        <w:rPr>
          <w:rFonts w:hint="eastAsia" w:ascii="方正仿宋" w:hAnsi="仿宋" w:eastAsia="方正仿宋" w:cs="宋体"/>
          <w:kern w:val="0"/>
          <w:sz w:val="24"/>
          <w:szCs w:val="24"/>
        </w:rPr>
        <w:t>pp</w:t>
      </w:r>
      <w:r>
        <w:rPr>
          <w:rFonts w:ascii="方正仿宋" w:hAnsi="仿宋" w:eastAsia="方正仿宋" w:cs="宋体"/>
          <w:kern w:val="0"/>
          <w:sz w:val="24"/>
          <w:szCs w:val="24"/>
        </w:rPr>
        <w:t>客户端等受理终端与乙方直接进行交易的用户。</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ascii="方正仿宋" w:hAnsi="仿宋" w:eastAsia="方正仿宋" w:cs="宋体"/>
          <w:kern w:val="0"/>
          <w:sz w:val="24"/>
          <w:szCs w:val="24"/>
        </w:rPr>
        <w:t>6</w:t>
      </w:r>
      <w:r>
        <w:rPr>
          <w:rFonts w:hint="eastAsia" w:ascii="方正仿宋" w:hAnsi="仿宋" w:eastAsia="方正仿宋" w:cs="宋体"/>
          <w:kern w:val="0"/>
          <w:sz w:val="24"/>
          <w:szCs w:val="24"/>
        </w:rPr>
        <w:t>.</w:t>
      </w:r>
      <w:r>
        <w:rPr>
          <w:rFonts w:ascii="方正仿宋" w:hAnsi="仿宋" w:eastAsia="方正仿宋" w:cs="宋体"/>
          <w:kern w:val="0"/>
          <w:sz w:val="24"/>
          <w:szCs w:val="24"/>
        </w:rPr>
        <w:t>对账：指甲方对每日生成的交易订单明细（包括当日收款成功的订单及退款成功的订单）</w:t>
      </w:r>
      <w:r>
        <w:rPr>
          <w:rFonts w:hint="eastAsia" w:ascii="方正仿宋" w:hAnsi="仿宋" w:eastAsia="方正仿宋" w:cs="宋体"/>
          <w:kern w:val="0"/>
          <w:sz w:val="24"/>
          <w:szCs w:val="24"/>
        </w:rPr>
        <w:t>、总账进行核对的过程。</w:t>
      </w:r>
    </w:p>
    <w:p>
      <w:pPr>
        <w:pStyle w:val="2"/>
        <w:keepNext w:val="0"/>
        <w:keepLines w:val="0"/>
        <w:adjustRightInd w:val="0"/>
        <w:snapToGrid w:val="0"/>
        <w:spacing w:before="0" w:after="0" w:line="288" w:lineRule="auto"/>
        <w:ind w:firstLine="482" w:firstLineChars="200"/>
        <w:rPr>
          <w:rFonts w:ascii="方正仿宋" w:hAnsi="宋体" w:eastAsia="方正仿宋" w:cs="宋体"/>
          <w:sz w:val="24"/>
          <w:szCs w:val="24"/>
        </w:rPr>
      </w:pPr>
      <w:r>
        <w:rPr>
          <w:rFonts w:hint="eastAsia" w:ascii="方正仿宋" w:hAnsi="宋体" w:eastAsia="方正仿宋" w:cs="宋体"/>
          <w:sz w:val="24"/>
          <w:szCs w:val="24"/>
        </w:rPr>
        <w:t>一、服务内容</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ascii="方正仿宋" w:hAnsi="仿宋" w:eastAsia="方正仿宋" w:cs="宋体"/>
          <w:kern w:val="0"/>
          <w:sz w:val="24"/>
          <w:szCs w:val="24"/>
        </w:rPr>
        <w:t>1</w:t>
      </w:r>
      <w:r>
        <w:rPr>
          <w:rFonts w:hint="eastAsia" w:ascii="方正仿宋" w:hAnsi="仿宋" w:eastAsia="方正仿宋" w:cs="宋体"/>
          <w:kern w:val="0"/>
          <w:sz w:val="24"/>
          <w:szCs w:val="24"/>
        </w:rPr>
        <w:t>.</w:t>
      </w:r>
      <w:r>
        <w:rPr>
          <w:rFonts w:ascii="方正仿宋" w:hAnsi="仿宋" w:eastAsia="方正仿宋" w:cs="宋体"/>
          <w:kern w:val="0"/>
          <w:sz w:val="24"/>
          <w:szCs w:val="24"/>
        </w:rPr>
        <w:t>乙方根据其业务需要</w:t>
      </w:r>
      <w:r>
        <w:rPr>
          <w:rFonts w:hint="eastAsia" w:ascii="方正仿宋" w:hAnsi="仿宋" w:eastAsia="方正仿宋" w:cs="宋体"/>
          <w:kern w:val="0"/>
          <w:sz w:val="24"/>
          <w:szCs w:val="24"/>
        </w:rPr>
        <w:t>指定与甲方合作的中国银联股份有限公司、第三方支付机构，向甲方申请开通收单服务</w:t>
      </w:r>
      <w:r>
        <w:rPr>
          <w:rFonts w:ascii="方正仿宋" w:hAnsi="仿宋" w:eastAsia="方正仿宋" w:cs="宋体"/>
          <w:kern w:val="0"/>
          <w:sz w:val="24"/>
          <w:szCs w:val="24"/>
        </w:rPr>
        <w:t>。</w:t>
      </w:r>
      <w:r>
        <w:rPr>
          <w:rFonts w:hint="eastAsia" w:ascii="方正仿宋" w:hAnsi="仿宋" w:eastAsia="方正仿宋" w:cs="宋体"/>
          <w:kern w:val="0"/>
          <w:sz w:val="24"/>
          <w:szCs w:val="24"/>
        </w:rPr>
        <w:t>本协议</w:t>
      </w:r>
      <w:r>
        <w:rPr>
          <w:rFonts w:ascii="方正仿宋" w:hAnsi="仿宋" w:eastAsia="方正仿宋" w:cs="宋体"/>
          <w:kern w:val="0"/>
          <w:sz w:val="24"/>
          <w:szCs w:val="24"/>
        </w:rPr>
        <w:t>中</w:t>
      </w:r>
      <w:r>
        <w:rPr>
          <w:rFonts w:hint="eastAsia" w:ascii="方正仿宋" w:hAnsi="仿宋" w:eastAsia="方正仿宋" w:cs="宋体"/>
          <w:kern w:val="0"/>
          <w:sz w:val="24"/>
          <w:szCs w:val="24"/>
        </w:rPr>
        <w:t>未</w:t>
      </w:r>
      <w:r>
        <w:rPr>
          <w:rFonts w:ascii="方正仿宋" w:hAnsi="仿宋" w:eastAsia="方正仿宋" w:cs="宋体"/>
          <w:kern w:val="0"/>
          <w:sz w:val="24"/>
          <w:szCs w:val="24"/>
        </w:rPr>
        <w:t>约定的内容，</w:t>
      </w:r>
      <w:r>
        <w:rPr>
          <w:rFonts w:hint="eastAsia" w:ascii="方正仿宋" w:hAnsi="仿宋" w:eastAsia="方正仿宋" w:cs="宋体"/>
          <w:kern w:val="0"/>
          <w:sz w:val="24"/>
          <w:szCs w:val="24"/>
        </w:rPr>
        <w:t>以乙方提交并经甲方确认的《招商银行收单业务申请表》为准，与申请表不一致的，以本协议为准。</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ascii="方正仿宋" w:hAnsi="仿宋" w:eastAsia="方正仿宋" w:cs="宋体"/>
          <w:kern w:val="0"/>
          <w:sz w:val="24"/>
          <w:szCs w:val="24"/>
        </w:rPr>
        <w:t>2</w:t>
      </w:r>
      <w:r>
        <w:rPr>
          <w:rFonts w:hint="eastAsia" w:ascii="方正仿宋" w:hAnsi="仿宋" w:eastAsia="方正仿宋" w:cs="宋体"/>
          <w:kern w:val="0"/>
          <w:sz w:val="24"/>
          <w:szCs w:val="24"/>
        </w:rPr>
        <w:t>.</w:t>
      </w:r>
      <w:r>
        <w:rPr>
          <w:rFonts w:ascii="方正仿宋" w:hAnsi="仿宋" w:eastAsia="方正仿宋" w:cs="宋体"/>
          <w:kern w:val="0"/>
          <w:sz w:val="24"/>
          <w:szCs w:val="24"/>
        </w:rPr>
        <w:t>甲方对收款功能进行优化或推出新的收款功能后，乙方可通过变更申请表向甲方提出开通使用新的收款功能的申请，甲方将根据乙方的风险状况确认是否为</w:t>
      </w:r>
      <w:r>
        <w:rPr>
          <w:rFonts w:hint="eastAsia" w:ascii="方正仿宋" w:hAnsi="仿宋" w:eastAsia="方正仿宋" w:cs="宋体"/>
          <w:kern w:val="0"/>
          <w:sz w:val="24"/>
          <w:szCs w:val="24"/>
        </w:rPr>
        <w:t>乙方开通新收款功能或提供与新收款功能有关的服务。</w:t>
      </w:r>
    </w:p>
    <w:p>
      <w:pPr>
        <w:tabs>
          <w:tab w:val="left" w:pos="1134"/>
        </w:tabs>
        <w:adjustRightInd w:val="0"/>
        <w:snapToGrid w:val="0"/>
        <w:spacing w:line="288" w:lineRule="auto"/>
        <w:ind w:firstLine="480" w:firstLineChars="200"/>
      </w:pPr>
      <w:r>
        <w:rPr>
          <w:rFonts w:hint="eastAsia" w:ascii="方正仿宋" w:hAnsi="仿宋" w:eastAsia="方正仿宋" w:cs="宋体"/>
          <w:kern w:val="0"/>
          <w:sz w:val="24"/>
          <w:szCs w:val="24"/>
        </w:rPr>
        <w:t>3</w:t>
      </w:r>
      <w:r>
        <w:rPr>
          <w:rFonts w:ascii="方正仿宋" w:hAnsi="仿宋" w:eastAsia="方正仿宋" w:cs="宋体"/>
          <w:kern w:val="0"/>
          <w:sz w:val="24"/>
          <w:szCs w:val="24"/>
        </w:rPr>
        <w:t>.</w:t>
      </w:r>
      <w:r>
        <w:rPr>
          <w:rFonts w:hint="eastAsia" w:ascii="方正仿宋" w:hAnsi="仿宋" w:eastAsia="方正仿宋" w:cs="宋体"/>
          <w:kern w:val="0"/>
          <w:sz w:val="24"/>
          <w:szCs w:val="24"/>
        </w:rPr>
        <w:t>负责按照本协议约定向乙方提供产品服务,负责交易资金的清算,根据乙方确认的指令以及乙方结账信息将客户交易款项在扣除清算手续费后划入乙方指定账户。</w:t>
      </w:r>
    </w:p>
    <w:p>
      <w:pPr>
        <w:pStyle w:val="2"/>
        <w:keepNext w:val="0"/>
        <w:keepLines w:val="0"/>
        <w:adjustRightInd w:val="0"/>
        <w:snapToGrid w:val="0"/>
        <w:spacing w:before="0" w:after="0" w:line="288" w:lineRule="auto"/>
        <w:ind w:firstLine="482" w:firstLineChars="200"/>
        <w:rPr>
          <w:rFonts w:ascii="方正仿宋" w:hAnsi="宋体" w:eastAsia="方正仿宋" w:cs="宋体"/>
          <w:sz w:val="24"/>
          <w:szCs w:val="24"/>
        </w:rPr>
      </w:pPr>
      <w:r>
        <w:rPr>
          <w:rFonts w:hint="eastAsia" w:ascii="方正仿宋" w:hAnsi="宋体" w:eastAsia="方正仿宋" w:cs="宋体"/>
          <w:sz w:val="24"/>
          <w:szCs w:val="24"/>
        </w:rPr>
        <w:t>二、甲方权利与义务</w:t>
      </w:r>
    </w:p>
    <w:p>
      <w:pPr>
        <w:pStyle w:val="18"/>
        <w:tabs>
          <w:tab w:val="left" w:pos="1134"/>
        </w:tabs>
        <w:adjustRightInd w:val="0"/>
        <w:snapToGrid w:val="0"/>
        <w:spacing w:line="288" w:lineRule="auto"/>
        <w:ind w:firstLine="480"/>
        <w:rPr>
          <w:rFonts w:ascii="方正仿宋" w:hAnsi="宋体" w:eastAsia="方正仿宋" w:cs="宋体"/>
          <w:sz w:val="24"/>
          <w:szCs w:val="24"/>
        </w:rPr>
      </w:pPr>
      <w:r>
        <w:rPr>
          <w:rFonts w:ascii="方正仿宋" w:hAnsi="宋体" w:eastAsia="方正仿宋" w:cs="宋体"/>
          <w:sz w:val="24"/>
          <w:szCs w:val="24"/>
        </w:rPr>
        <w:t>1</w:t>
      </w:r>
      <w:r>
        <w:rPr>
          <w:rFonts w:hint="eastAsia" w:ascii="方正仿宋" w:hAnsi="宋体" w:eastAsia="方正仿宋" w:cs="宋体"/>
          <w:sz w:val="24"/>
          <w:szCs w:val="24"/>
        </w:rPr>
        <w:t>.</w:t>
      </w:r>
      <w:r>
        <w:rPr>
          <w:rFonts w:ascii="方正仿宋" w:hAnsi="宋体" w:eastAsia="方正仿宋" w:cs="宋体"/>
          <w:sz w:val="24"/>
          <w:szCs w:val="24"/>
        </w:rPr>
        <w:t>甲方负责收单服务的系统建设、运行和管理，负责提供收单服务相关的信息传输的接口规范、配置安全传输协议、后台管理权限设定等服务</w:t>
      </w:r>
      <w:r>
        <w:rPr>
          <w:rFonts w:hint="eastAsia" w:ascii="方正仿宋" w:hAnsi="宋体" w:eastAsia="方正仿宋" w:cs="宋体"/>
          <w:sz w:val="24"/>
          <w:szCs w:val="24"/>
        </w:rPr>
        <w:t>，负责</w:t>
      </w:r>
      <w:r>
        <w:rPr>
          <w:rFonts w:ascii="方正仿宋" w:hAnsi="宋体" w:eastAsia="方正仿宋" w:cs="宋体"/>
          <w:sz w:val="24"/>
          <w:szCs w:val="24"/>
        </w:rPr>
        <w:t>提供收单交易信息（</w:t>
      </w:r>
      <w:r>
        <w:rPr>
          <w:rFonts w:hint="eastAsia" w:ascii="方正仿宋" w:hAnsi="宋体" w:eastAsia="方正仿宋" w:cs="宋体"/>
          <w:sz w:val="24"/>
          <w:szCs w:val="24"/>
        </w:rPr>
        <w:t>含交易时间、交易金额等）查询服务，支持乙方</w:t>
      </w:r>
      <w:r>
        <w:rPr>
          <w:rFonts w:ascii="方正仿宋" w:hAnsi="宋体" w:eastAsia="方正仿宋" w:cs="宋体"/>
          <w:sz w:val="24"/>
          <w:szCs w:val="24"/>
        </w:rPr>
        <w:t>在线查询，查询信息实际范围以系统提供的相应功能为准。</w:t>
      </w:r>
    </w:p>
    <w:p>
      <w:pPr>
        <w:pStyle w:val="18"/>
        <w:tabs>
          <w:tab w:val="left" w:pos="1134"/>
        </w:tabs>
        <w:adjustRightInd w:val="0"/>
        <w:snapToGrid w:val="0"/>
        <w:spacing w:line="288" w:lineRule="auto"/>
        <w:ind w:firstLine="482"/>
        <w:rPr>
          <w:rFonts w:ascii="方正仿宋" w:hAnsi="宋体" w:eastAsia="方正仿宋" w:cs="宋体"/>
          <w:sz w:val="24"/>
          <w:szCs w:val="24"/>
        </w:rPr>
      </w:pPr>
      <w:r>
        <w:rPr>
          <w:rFonts w:hint="eastAsia" w:ascii="方正仿宋" w:hAnsi="仿宋" w:eastAsia="方正仿宋" w:cs="宋体"/>
          <w:b/>
          <w:kern w:val="0"/>
          <w:sz w:val="24"/>
          <w:szCs w:val="24"/>
        </w:rPr>
        <w:t>甲方有权根据业务需要更新和升级甲方及产品服务的业务系统，若因系统升级等原因导致需要暂时中止向乙方提供服务时，甲方将通过招商银行自身网站、邮件、电话等方式尽快通知乙方。</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2</w:t>
      </w:r>
      <w:r>
        <w:rPr>
          <w:rFonts w:hint="eastAsia" w:ascii="方正仿宋" w:hAnsi="宋体" w:eastAsia="方正仿宋" w:cs="宋体"/>
          <w:sz w:val="24"/>
          <w:szCs w:val="24"/>
        </w:rPr>
        <w:t>.</w:t>
      </w:r>
      <w:r>
        <w:rPr>
          <w:rFonts w:ascii="方正仿宋" w:hAnsi="宋体" w:eastAsia="方正仿宋" w:cs="宋体"/>
          <w:sz w:val="24"/>
          <w:szCs w:val="24"/>
        </w:rPr>
        <w:t>甲方负责受理涉及收款接入和收单相关系统本身问题的投诉并处理因此产生的纠纷。</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ascii="方正仿宋" w:hAnsi="宋体" w:eastAsia="方正仿宋" w:cs="宋体"/>
          <w:b/>
          <w:sz w:val="24"/>
          <w:szCs w:val="24"/>
        </w:rPr>
        <w:t>3.乙方书面告知甲方其收单服务系统客户账户、密码、密钥和（或）数字证书被泄</w:t>
      </w:r>
      <w:r>
        <w:rPr>
          <w:rFonts w:hint="eastAsia" w:ascii="方正仿宋" w:hAnsi="宋体" w:eastAsia="方正仿宋" w:cs="宋体"/>
          <w:b/>
          <w:sz w:val="24"/>
          <w:szCs w:val="24"/>
        </w:rPr>
        <w:t>露</w:t>
      </w:r>
      <w:r>
        <w:rPr>
          <w:rFonts w:ascii="方正仿宋" w:hAnsi="宋体" w:eastAsia="方正仿宋" w:cs="宋体"/>
          <w:b/>
          <w:sz w:val="24"/>
          <w:szCs w:val="24"/>
        </w:rPr>
        <w:t>或被未经授权的人使用后，甲方将立即采取合理的措施（包括但不限于临时冻结乙方待结算的收款资金、交易，以及用户权限等），避免损失的扩大，在此期间内发生的损失由乙方自行承担。</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4</w:t>
      </w:r>
      <w:r>
        <w:rPr>
          <w:rFonts w:hint="eastAsia" w:ascii="方正仿宋" w:hAnsi="宋体" w:eastAsia="方正仿宋" w:cs="宋体"/>
          <w:sz w:val="24"/>
          <w:szCs w:val="24"/>
        </w:rPr>
        <w:t>.</w:t>
      </w:r>
      <w:r>
        <w:rPr>
          <w:rFonts w:ascii="方正仿宋" w:hAnsi="宋体" w:eastAsia="方正仿宋" w:cs="宋体"/>
          <w:sz w:val="24"/>
          <w:szCs w:val="24"/>
        </w:rPr>
        <w:t>甲方将联合第三方支付机构设立业务咨询和联系电话，负责解答乙方在使用收单服务过程中遇到的各种疑问，并及时解决双方在数据对账、资金流转过程中的有关问题。</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ascii="方正仿宋" w:hAnsi="宋体" w:eastAsia="方正仿宋" w:cs="宋体"/>
          <w:b/>
          <w:sz w:val="24"/>
          <w:szCs w:val="24"/>
        </w:rPr>
        <w:t>5.根据监管要求及交易安全考虑，甲方有权对乙方的准入情况、交易情况（包括不限于交易金额、笔数、类型、时间、频率和收款方、付款方等）等进行监控和管理，实行安全评估与风险控制，乙方有义务提供必要的协助。甲方根据风险防范需要，有权在合理怀疑乙方涉嫌违法违规交易和风险交易行为的（包括不限于违法违规交易、洗钱、恐怖融资、逃税、欺诈、非法集资、传销、涉黄涉毒、信用卡套现、套用支付接口、平台二清、虚假账号或账户交易等）情况下，或在乙方违背其对用户承诺或违反本协议</w:t>
      </w:r>
      <w:r>
        <w:rPr>
          <w:rFonts w:hint="eastAsia" w:ascii="方正仿宋" w:hAnsi="宋体" w:eastAsia="方正仿宋" w:cs="宋体"/>
          <w:b/>
          <w:sz w:val="24"/>
          <w:szCs w:val="24"/>
        </w:rPr>
        <w:t>时，随时暂停、中止（终止）收单服务，并停止对乙方的费率优惠政策，冻结乙方收款账户，对乙方交易款项进行延迟结算，而无须向乙方承担任何责任。如乙方造成甲方、乙方用户或第三方支付机构、其他第三方损失的，甲方有权根据自行判断，将拟结算的资金直接赔付给乙方用户或其他受损方，乙方自行承担相关损失（以上甲方可采取的暂停、中止（终止）收单服务，停止对乙方的费率优惠政策，冻结乙方收款账户，对乙方交易款项进行延迟结算，将拟结算的资金直接赔付给乙方用户或其他受损方等措施统称为“违约措施”）。发现乙方涉及电信网络新型违法犯罪的，甲方有权立即向公安机关报告。</w:t>
      </w:r>
    </w:p>
    <w:p>
      <w:pPr>
        <w:pStyle w:val="3"/>
        <w:ind w:firstLine="480" w:firstLineChars="200"/>
      </w:pPr>
      <w:r>
        <w:rPr>
          <w:rFonts w:hint="eastAsia" w:ascii="方正仿宋" w:hAnsi="宋体" w:eastAsia="方正仿宋" w:cs="宋体"/>
          <w:sz w:val="24"/>
          <w:szCs w:val="24"/>
        </w:rPr>
        <w:t>6</w:t>
      </w:r>
      <w:r>
        <w:rPr>
          <w:rFonts w:ascii="方正仿宋" w:hAnsi="宋体" w:eastAsia="方正仿宋" w:cs="宋体"/>
          <w:sz w:val="24"/>
          <w:szCs w:val="24"/>
        </w:rPr>
        <w:t>.</w:t>
      </w:r>
      <w:r>
        <w:rPr>
          <w:rFonts w:hint="eastAsia" w:ascii="方正仿宋" w:hAnsi="宋体" w:eastAsia="方正仿宋" w:cs="宋体"/>
          <w:sz w:val="24"/>
          <w:szCs w:val="24"/>
        </w:rPr>
        <w:t>甲方不对乙方提供的商品、服务及售后等内容向乙方用户做任何保证和承诺，乙方与乙方用户由此产生的争议和纠纷均由乙方自行解决。</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7</w:t>
      </w:r>
      <w:r>
        <w:rPr>
          <w:rFonts w:hint="eastAsia" w:ascii="方正仿宋" w:hAnsi="宋体" w:eastAsia="方正仿宋" w:cs="宋体"/>
          <w:sz w:val="24"/>
          <w:szCs w:val="24"/>
        </w:rPr>
        <w:t>.</w:t>
      </w:r>
      <w:r>
        <w:rPr>
          <w:rFonts w:ascii="方正仿宋" w:hAnsi="宋体" w:eastAsia="方正仿宋" w:cs="宋体"/>
          <w:sz w:val="24"/>
          <w:szCs w:val="24"/>
        </w:rPr>
        <w:t>本协议项下，甲方提供的收单服务系统知识产权归甲方所有。</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ascii="方正仿宋" w:hAnsi="宋体" w:eastAsia="方正仿宋" w:cs="宋体"/>
          <w:b/>
          <w:sz w:val="24"/>
          <w:szCs w:val="24"/>
        </w:rPr>
        <w:t>8</w:t>
      </w:r>
      <w:r>
        <w:rPr>
          <w:rFonts w:hint="eastAsia" w:ascii="方正仿宋" w:hAnsi="宋体" w:eastAsia="方正仿宋" w:cs="宋体"/>
          <w:b/>
          <w:sz w:val="24"/>
          <w:szCs w:val="24"/>
        </w:rPr>
        <w:t>.</w:t>
      </w:r>
      <w:r>
        <w:rPr>
          <w:rFonts w:ascii="方正仿宋" w:hAnsi="宋体" w:eastAsia="方正仿宋" w:cs="宋体"/>
          <w:b/>
          <w:sz w:val="24"/>
          <w:szCs w:val="24"/>
        </w:rPr>
        <w:t>基于风险管理、运营管理或其他风险防控因素的考虑，甲方有权提前五个工作日以书面形式告知乙方暂停、中止或终止本协议项下的收单服务而无需承担任何法律责任。</w:t>
      </w:r>
    </w:p>
    <w:p>
      <w:pPr>
        <w:adjustRightInd w:val="0"/>
        <w:snapToGrid w:val="0"/>
        <w:spacing w:line="288" w:lineRule="auto"/>
        <w:ind w:firstLine="480" w:firstLineChars="200"/>
        <w:rPr>
          <w:rFonts w:ascii="方正仿宋" w:hAnsi="仿宋" w:eastAsia="方正仿宋" w:cs="宋体"/>
          <w:kern w:val="0"/>
          <w:sz w:val="24"/>
          <w:szCs w:val="24"/>
        </w:rPr>
      </w:pPr>
      <w:r>
        <w:rPr>
          <w:rFonts w:ascii="方正仿宋" w:hAnsi="仿宋" w:eastAsia="方正仿宋" w:cs="宋体"/>
          <w:kern w:val="0"/>
          <w:sz w:val="24"/>
          <w:szCs w:val="24"/>
        </w:rPr>
        <w:t>9</w:t>
      </w:r>
      <w:r>
        <w:rPr>
          <w:rFonts w:hint="eastAsia" w:ascii="方正仿宋" w:hAnsi="仿宋" w:eastAsia="方正仿宋" w:cs="宋体"/>
          <w:kern w:val="0"/>
          <w:sz w:val="24"/>
          <w:szCs w:val="24"/>
        </w:rPr>
        <w:t>.甲方有义务做好乙方或乙方相关人员的培训工作，有权监督并检查乙方或乙方相关人员完成约定产品服务相关工作的效率和质量，乙方或乙方相关人员应当配合提供甲方需要的文件。</w:t>
      </w:r>
    </w:p>
    <w:p>
      <w:pPr>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10</w:t>
      </w:r>
      <w:r>
        <w:rPr>
          <w:rFonts w:hint="eastAsia" w:ascii="方正仿宋" w:hAnsi="宋体" w:eastAsia="方正仿宋" w:cs="宋体"/>
          <w:sz w:val="24"/>
          <w:szCs w:val="24"/>
        </w:rPr>
        <w:t>.根据相关法律法规，如乙方为实体经营场所／公司，甲方有权定期对乙方进行现场检查。甲方有权根据自身的运营模式将检查业务进行外包，由甲方委托的外包服务机构对乙方进行检查。乙方在此确认并承诺将积极配合甲方或甲方委托的外包服务机构对其进行检查，并将如实、全面地向甲方或甲方委托的外包服务机构提供相关信息及资料。</w:t>
      </w:r>
    </w:p>
    <w:p>
      <w:pPr>
        <w:pStyle w:val="18"/>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乙方在此确认并同意授权甲方为检查需要将乙方的经营地址、联系电话、商户负责人姓名及设备编号等信息提供给甲方委托的外包服务机构。</w:t>
      </w:r>
    </w:p>
    <w:p>
      <w:pPr>
        <w:pStyle w:val="18"/>
        <w:tabs>
          <w:tab w:val="left" w:pos="1134"/>
        </w:tabs>
        <w:adjustRightInd w:val="0"/>
        <w:snapToGrid w:val="0"/>
        <w:spacing w:line="288" w:lineRule="auto"/>
        <w:ind w:firstLine="480"/>
        <w:rPr>
          <w:rFonts w:ascii="方正仿宋" w:hAnsi="宋体" w:eastAsia="方正仿宋" w:cs="宋体"/>
          <w:sz w:val="24"/>
          <w:szCs w:val="24"/>
        </w:rPr>
      </w:pPr>
      <w:r>
        <w:rPr>
          <w:rFonts w:ascii="方正仿宋" w:hAnsi="宋体" w:eastAsia="方正仿宋" w:cs="宋体"/>
          <w:sz w:val="24"/>
          <w:szCs w:val="24"/>
        </w:rPr>
        <w:t>11.</w:t>
      </w:r>
      <w:r>
        <w:rPr>
          <w:rFonts w:hint="eastAsia" w:ascii="方正仿宋" w:hAnsi="宋体" w:eastAsia="方正仿宋" w:cs="宋体"/>
          <w:sz w:val="24"/>
          <w:szCs w:val="24"/>
        </w:rPr>
        <w:t>在出现以下情况时，甲方有权冻结乙方交易结算账户：</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1）乙方结算账户存在风险或其他特殊状况时，乙方书面要求甲方进行的冻结；</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2）甲方根据有权国家机关要求进行的冻结；</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3）乙方使用结算账户时的收款行为违反法律法规、监管要求或违反协议规定，甲方主动进行的冻结。</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因账户冻结产生的相应后果由乙方自行承担，甲方有权结合实际情况酌情考虑是否中止或终止本协议项下收单服务。</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12</w:t>
      </w:r>
      <w:r>
        <w:rPr>
          <w:rFonts w:hint="eastAsia" w:ascii="方正仿宋" w:hAnsi="宋体" w:eastAsia="方正仿宋" w:cs="宋体"/>
          <w:sz w:val="24"/>
          <w:szCs w:val="24"/>
        </w:rPr>
        <w:t>.若乙方相关信息发生变更，在乙方信息变更书面通知到达甲方前，甲方有权按乙方变更前的信息办理。</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1</w:t>
      </w:r>
      <w:r>
        <w:rPr>
          <w:rFonts w:ascii="方正仿宋" w:hAnsi="宋体" w:eastAsia="方正仿宋" w:cs="宋体"/>
          <w:sz w:val="24"/>
          <w:szCs w:val="24"/>
        </w:rPr>
        <w:t>3.本协议规定的其他权利与义务。</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adjustRightInd w:val="0"/>
        <w:snapToGrid w:val="0"/>
        <w:spacing w:line="288" w:lineRule="auto"/>
        <w:ind w:firstLine="482" w:firstLineChars="200"/>
        <w:rPr>
          <w:rFonts w:ascii="方正仿宋" w:hAnsi="微软雅黑" w:eastAsia="方正仿宋"/>
          <w:b/>
          <w:color w:val="auto"/>
          <w:sz w:val="24"/>
          <w:szCs w:val="24"/>
        </w:rPr>
      </w:pPr>
      <w:r>
        <w:rPr>
          <w:rFonts w:hint="eastAsia" w:ascii="方正仿宋" w:hAnsi="宋体" w:eastAsia="方正仿宋" w:cs="宋体"/>
          <w:b/>
          <w:sz w:val="24"/>
          <w:szCs w:val="24"/>
        </w:rPr>
        <w:t>三、乙方权利与义务</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w:t>
      </w:r>
      <w:r>
        <w:rPr>
          <w:rFonts w:hint="eastAsia" w:ascii="方正仿宋" w:hAnsi="宋体" w:eastAsia="方正仿宋" w:cs="宋体"/>
          <w:sz w:val="24"/>
          <w:szCs w:val="24"/>
        </w:rPr>
        <w:t>.</w:t>
      </w:r>
      <w:r>
        <w:rPr>
          <w:rFonts w:ascii="方正仿宋" w:hAnsi="宋体" w:eastAsia="方正仿宋" w:cs="宋体"/>
          <w:sz w:val="24"/>
          <w:szCs w:val="24"/>
        </w:rPr>
        <w:t>乙方依据甲方要求，提供相关身份资料及经营内容等资料，包括但不限于基本业务情况说明、营业执照、税务登记证、组织机构代码证、法定代表人、控股股东或实际控制人、</w:t>
      </w:r>
      <w:r>
        <w:rPr>
          <w:rFonts w:hint="eastAsia" w:ascii="方正仿宋" w:hAnsi="宋体" w:eastAsia="方正仿宋" w:cs="宋体"/>
          <w:sz w:val="24"/>
          <w:szCs w:val="24"/>
        </w:rPr>
        <w:t>商户负责</w:t>
      </w:r>
      <w:r>
        <w:rPr>
          <w:rFonts w:ascii="方正仿宋" w:hAnsi="宋体" w:eastAsia="方正仿宋" w:cs="宋体"/>
          <w:sz w:val="24"/>
          <w:szCs w:val="24"/>
        </w:rPr>
        <w:t>人、</w:t>
      </w:r>
      <w:r>
        <w:rPr>
          <w:rFonts w:hint="eastAsia" w:ascii="方正仿宋" w:hAnsi="宋体" w:eastAsia="方正仿宋" w:cs="宋体"/>
          <w:sz w:val="24"/>
          <w:szCs w:val="24"/>
        </w:rPr>
        <w:t>授权</w:t>
      </w:r>
      <w:r>
        <w:rPr>
          <w:rFonts w:ascii="方正仿宋" w:hAnsi="宋体" w:eastAsia="方正仿宋" w:cs="宋体"/>
          <w:sz w:val="24"/>
          <w:szCs w:val="24"/>
        </w:rPr>
        <w:t>经办人、受益所有人的身份证明、公司业务介绍、经营类目、经营地址、联系人、联系方式、收款银行账户及开户名、网址、客户端</w:t>
      </w:r>
      <w:r>
        <w:rPr>
          <w:rFonts w:hint="eastAsia" w:ascii="方正仿宋" w:hAnsi="宋体" w:eastAsia="方正仿宋" w:cs="宋体"/>
          <w:sz w:val="24"/>
          <w:szCs w:val="24"/>
        </w:rPr>
        <w:t>、</w:t>
      </w:r>
      <w:r>
        <w:rPr>
          <w:rFonts w:ascii="方正仿宋" w:hAnsi="宋体" w:eastAsia="方正仿宋" w:cs="宋体"/>
          <w:sz w:val="24"/>
          <w:szCs w:val="24"/>
        </w:rPr>
        <w:t>订单信息等，若乙方从事国家规定专营、专控及需要取得国家特殊行政许可资质的，还应提供</w:t>
      </w:r>
      <w:r>
        <w:rPr>
          <w:rFonts w:hint="eastAsia" w:ascii="方正仿宋" w:hAnsi="宋体" w:eastAsia="方正仿宋" w:cs="宋体"/>
          <w:sz w:val="24"/>
          <w:szCs w:val="24"/>
        </w:rPr>
        <w:t>相关资质资料。上述资料发生变更后五个工作日内乙方应书面通知甲方。</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乙方应承担因上述资料不准确、不真实、不及时和不完整而产生的一切责任（包括但不限于发票误寄、不能联系导致业务不能开展、不能识别乙方发送的指令从而无法执行等情形）。一经发现乙方违反本条约定的，甲方有权通知并要求乙方停止使用本服务，如果造成甲方损失的，乙方应赔偿甲方一切损失（包括甲方主张权利所发生的诉讼费、律师费等各类费用）。</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ascii="方正仿宋" w:hAnsi="宋体" w:eastAsia="方正仿宋" w:cs="宋体"/>
          <w:b/>
          <w:sz w:val="24"/>
          <w:szCs w:val="24"/>
        </w:rPr>
        <w:t>2.</w:t>
      </w:r>
      <w:r>
        <w:rPr>
          <w:rFonts w:hint="eastAsia" w:ascii="方正仿宋" w:hAnsi="宋体" w:eastAsia="方正仿宋" w:cs="宋体"/>
          <w:b/>
          <w:sz w:val="24"/>
          <w:szCs w:val="24"/>
        </w:rPr>
        <w:t>乙方保证已经获得相关个人关于乙方向甲方披露（含甲方向第三方披露）其相关信息的充分授权，并授权甲方将相关信息用于以下场景，包括但不限于：</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（1）甲方将乙方提供的各类资料和信息同步给与收单服务相关的第三方支付机构、中国</w:t>
      </w:r>
      <w:r>
        <w:rPr>
          <w:rFonts w:ascii="方正仿宋" w:hAnsi="宋体" w:eastAsia="方正仿宋" w:cs="宋体"/>
          <w:b/>
          <w:sz w:val="24"/>
          <w:szCs w:val="24"/>
        </w:rPr>
        <w:t>银联</w:t>
      </w:r>
      <w:r>
        <w:rPr>
          <w:rFonts w:hint="eastAsia" w:ascii="方正仿宋" w:hAnsi="宋体" w:eastAsia="方正仿宋" w:cs="宋体"/>
          <w:b/>
          <w:sz w:val="24"/>
          <w:szCs w:val="24"/>
        </w:rPr>
        <w:t>股份</w:t>
      </w:r>
      <w:r>
        <w:rPr>
          <w:rFonts w:ascii="方正仿宋" w:hAnsi="宋体" w:eastAsia="方正仿宋" w:cs="宋体"/>
          <w:b/>
          <w:sz w:val="24"/>
          <w:szCs w:val="24"/>
        </w:rPr>
        <w:t>有限公司</w:t>
      </w:r>
      <w:r>
        <w:rPr>
          <w:rFonts w:hint="eastAsia" w:ascii="方正仿宋" w:hAnsi="宋体" w:eastAsia="方正仿宋" w:cs="宋体"/>
          <w:b/>
          <w:sz w:val="24"/>
          <w:szCs w:val="24"/>
        </w:rPr>
        <w:t>及</w:t>
      </w:r>
      <w:r>
        <w:rPr>
          <w:rFonts w:ascii="方正仿宋" w:hAnsi="宋体" w:eastAsia="方正仿宋" w:cs="宋体"/>
          <w:b/>
          <w:sz w:val="24"/>
          <w:szCs w:val="24"/>
        </w:rPr>
        <w:t>网</w:t>
      </w:r>
      <w:r>
        <w:rPr>
          <w:rFonts w:hint="eastAsia" w:ascii="方正仿宋" w:hAnsi="宋体" w:eastAsia="方正仿宋" w:cs="宋体"/>
          <w:b/>
          <w:sz w:val="24"/>
          <w:szCs w:val="24"/>
        </w:rPr>
        <w:t>联</w:t>
      </w:r>
      <w:r>
        <w:rPr>
          <w:rFonts w:ascii="方正仿宋" w:hAnsi="宋体" w:eastAsia="方正仿宋" w:cs="宋体"/>
          <w:b/>
          <w:sz w:val="24"/>
          <w:szCs w:val="24"/>
        </w:rPr>
        <w:t>清算有限公司等清算组织</w:t>
      </w:r>
      <w:r>
        <w:rPr>
          <w:rFonts w:hint="eastAsia" w:ascii="方正仿宋" w:hAnsi="宋体" w:eastAsia="方正仿宋" w:cs="宋体"/>
          <w:b/>
          <w:sz w:val="24"/>
          <w:szCs w:val="24"/>
        </w:rPr>
        <w:t>。</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（2）甲方使用乙方提供的业务联系人（姓名、电话、邮箱）、管理员（姓名、电话、证件号码、邮箱）、收银员（姓名）的个人信息为乙方提供收单业务相关的系统登录、交易查询等相关商户服务。</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（3）甲方使用乙方提供的付款人姓名、手机号信息用于为乙方提供展示付款人信息以及催缴等相关服务功能。</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3</w:t>
      </w:r>
      <w:r>
        <w:rPr>
          <w:rFonts w:hint="eastAsia" w:ascii="方正仿宋" w:hAnsi="宋体" w:eastAsia="方正仿宋" w:cs="宋体"/>
          <w:sz w:val="24"/>
          <w:szCs w:val="24"/>
        </w:rPr>
        <w:t>.</w:t>
      </w:r>
      <w:r>
        <w:rPr>
          <w:rFonts w:ascii="方正仿宋" w:hAnsi="宋体" w:eastAsia="方正仿宋" w:cs="宋体"/>
          <w:sz w:val="24"/>
          <w:szCs w:val="24"/>
        </w:rPr>
        <w:t>乙方应在获得相关经营资质前提下，严格按照营业范围开展业务，禁止超越经营范围开展业务或进行经营范围外的二次清算行为。</w:t>
      </w:r>
      <w:r>
        <w:rPr>
          <w:rFonts w:ascii="方正仿宋" w:hAnsi="宋体" w:eastAsia="方正仿宋" w:cs="宋体"/>
          <w:b/>
          <w:sz w:val="24"/>
          <w:szCs w:val="24"/>
        </w:rPr>
        <w:t>若甲方发现乙方超越经营范围开展业务或进行经营范围外的二次清算行为，甲方有权立即暂停、中止或终止收单服务并要求乙方支付二次清算总额</w:t>
      </w:r>
      <w:r>
        <w:rPr>
          <w:rFonts w:hint="eastAsia" w:ascii="方正仿宋" w:hAnsi="宋体" w:eastAsia="方正仿宋" w:cs="宋体"/>
          <w:b/>
          <w:sz w:val="24"/>
          <w:szCs w:val="24"/>
        </w:rPr>
        <w:t>一</w:t>
      </w:r>
      <w:r>
        <w:rPr>
          <w:rFonts w:ascii="方正仿宋" w:hAnsi="宋体" w:eastAsia="方正仿宋" w:cs="宋体"/>
          <w:b/>
          <w:sz w:val="24"/>
          <w:szCs w:val="24"/>
        </w:rPr>
        <w:t>倍的违约金，同时甲方可冻结乙方未结算的所有款项。如乙方支付的违约金不能弥补甲方的损失的，甲方有权继续向乙方追偿。必要时，甲方有权对乙方延迟支付结算资金。</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4</w:t>
      </w:r>
      <w:r>
        <w:rPr>
          <w:rFonts w:hint="eastAsia" w:ascii="方正仿宋" w:hAnsi="宋体" w:eastAsia="方正仿宋" w:cs="宋体"/>
          <w:sz w:val="24"/>
          <w:szCs w:val="24"/>
        </w:rPr>
        <w:t>.乙方应</w:t>
      </w:r>
      <w:r>
        <w:rPr>
          <w:rFonts w:ascii="方正仿宋" w:hAnsi="宋体" w:eastAsia="方正仿宋" w:cs="宋体"/>
          <w:sz w:val="24"/>
          <w:szCs w:val="24"/>
        </w:rPr>
        <w:t>按照国家法律法规有关物价、商品种类、产品质量等的要求和标准，规范经营并为用户提供保质、保量的商品和服务，自行承担因其自身的交易信息违法、虚假、未及时更新、不详实、提供的商品或服务或售后等存在问题而造成的投诉、退货、纠纷、处罚等责任，因此造成甲方损失的，乙方应予赔偿。</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乙方</w:t>
      </w:r>
      <w:r>
        <w:rPr>
          <w:rFonts w:ascii="方正仿宋" w:hAnsi="宋体" w:eastAsia="方正仿宋" w:cs="宋体"/>
          <w:sz w:val="24"/>
          <w:szCs w:val="24"/>
        </w:rPr>
        <w:t>负责处理其与用户之间因商品或服务的质量或数量</w:t>
      </w:r>
      <w:r>
        <w:rPr>
          <w:rFonts w:hint="eastAsia" w:ascii="方正仿宋" w:hAnsi="宋体" w:eastAsia="方正仿宋" w:cs="宋体"/>
          <w:sz w:val="24"/>
          <w:szCs w:val="24"/>
        </w:rPr>
        <w:t>引发</w:t>
      </w:r>
      <w:r>
        <w:rPr>
          <w:rFonts w:ascii="方正仿宋" w:hAnsi="宋体" w:eastAsia="方正仿宋" w:cs="宋体"/>
          <w:sz w:val="24"/>
          <w:szCs w:val="24"/>
        </w:rPr>
        <w:t>的交易纠纷，并协助甲方处理甲方与用户之间的</w:t>
      </w:r>
      <w:r>
        <w:rPr>
          <w:rFonts w:hint="eastAsia" w:ascii="方正仿宋" w:hAnsi="宋体" w:eastAsia="方正仿宋" w:cs="宋体"/>
          <w:sz w:val="24"/>
          <w:szCs w:val="24"/>
        </w:rPr>
        <w:t>收单</w:t>
      </w:r>
      <w:r>
        <w:rPr>
          <w:rFonts w:ascii="方正仿宋" w:hAnsi="宋体" w:eastAsia="方正仿宋" w:cs="宋体"/>
          <w:sz w:val="24"/>
          <w:szCs w:val="24"/>
        </w:rPr>
        <w:t>交易纠纷</w:t>
      </w:r>
      <w:r>
        <w:rPr>
          <w:rFonts w:hint="eastAsia" w:ascii="方正仿宋" w:hAnsi="宋体" w:eastAsia="方正仿宋" w:cs="宋体"/>
          <w:sz w:val="24"/>
          <w:szCs w:val="24"/>
        </w:rPr>
        <w:t>。乙方</w:t>
      </w:r>
      <w:r>
        <w:rPr>
          <w:rFonts w:ascii="方正仿宋" w:hAnsi="宋体" w:eastAsia="方正仿宋" w:cs="宋体"/>
          <w:sz w:val="24"/>
          <w:szCs w:val="24"/>
        </w:rPr>
        <w:t>与用户之间产生的与</w:t>
      </w:r>
      <w:r>
        <w:rPr>
          <w:rFonts w:hint="eastAsia" w:ascii="方正仿宋" w:hAnsi="宋体" w:eastAsia="方正仿宋" w:cs="宋体"/>
          <w:sz w:val="24"/>
          <w:szCs w:val="24"/>
        </w:rPr>
        <w:t>收单交易</w:t>
      </w:r>
      <w:r>
        <w:rPr>
          <w:rFonts w:ascii="方正仿宋" w:hAnsi="宋体" w:eastAsia="方正仿宋" w:cs="宋体"/>
          <w:sz w:val="24"/>
          <w:szCs w:val="24"/>
        </w:rPr>
        <w:t>有关的投诉、纠纷或争议应及时通知甲方。</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5</w:t>
      </w:r>
      <w:r>
        <w:rPr>
          <w:rFonts w:hint="eastAsia" w:ascii="方正仿宋" w:hAnsi="宋体" w:eastAsia="方正仿宋" w:cs="宋体"/>
          <w:sz w:val="24"/>
          <w:szCs w:val="24"/>
        </w:rPr>
        <w:t>.</w:t>
      </w:r>
      <w:r>
        <w:rPr>
          <w:rFonts w:ascii="方正仿宋" w:hAnsi="宋体" w:eastAsia="方正仿宋" w:cs="宋体"/>
          <w:sz w:val="24"/>
          <w:szCs w:val="24"/>
        </w:rPr>
        <w:t>如乙方与乙方用户或</w:t>
      </w:r>
      <w:r>
        <w:rPr>
          <w:rFonts w:hint="eastAsia" w:ascii="方正仿宋" w:hAnsi="宋体" w:eastAsia="方正仿宋" w:cs="宋体"/>
          <w:sz w:val="24"/>
          <w:szCs w:val="24"/>
        </w:rPr>
        <w:t>其他第三方因款项等问题发生纠纷，或者因第三方支付机构或其他银行原因造成款项收付上的纠纷，因此产生的风险及责任由乙方与乙方用户或其他第三方（含支付机构和其他银行）自行解决与承担，甲方不介入亦不担责。如甲方因任何原因替乙方承担了部分或全部经济责任，乙方应无条件赔偿甲方相关损失。</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6</w:t>
      </w:r>
      <w:r>
        <w:rPr>
          <w:rFonts w:hint="eastAsia" w:ascii="方正仿宋" w:hAnsi="宋体" w:eastAsia="方正仿宋" w:cs="宋体"/>
          <w:sz w:val="24"/>
          <w:szCs w:val="24"/>
        </w:rPr>
        <w:t>.甲方收到</w:t>
      </w:r>
      <w:r>
        <w:rPr>
          <w:rFonts w:ascii="方正仿宋" w:hAnsi="宋体" w:eastAsia="方正仿宋" w:cs="宋体"/>
          <w:sz w:val="24"/>
          <w:szCs w:val="24"/>
        </w:rPr>
        <w:t>用户</w:t>
      </w:r>
      <w:r>
        <w:rPr>
          <w:rFonts w:hint="eastAsia" w:ascii="方正仿宋" w:hAnsi="宋体" w:eastAsia="方正仿宋" w:cs="宋体"/>
          <w:sz w:val="24"/>
          <w:szCs w:val="24"/>
        </w:rPr>
        <w:t>针对乙方</w:t>
      </w:r>
      <w:r>
        <w:rPr>
          <w:rFonts w:ascii="方正仿宋" w:hAnsi="宋体" w:eastAsia="方正仿宋" w:cs="宋体"/>
          <w:sz w:val="24"/>
          <w:szCs w:val="24"/>
        </w:rPr>
        <w:t>的</w:t>
      </w:r>
      <w:r>
        <w:rPr>
          <w:rFonts w:hint="eastAsia" w:ascii="方正仿宋" w:hAnsi="宋体" w:eastAsia="方正仿宋" w:cs="宋体"/>
          <w:sz w:val="24"/>
          <w:szCs w:val="24"/>
        </w:rPr>
        <w:t>投诉时，有权要求乙方对交易进行查询、查复或提供用户交易的相关凭证（包括但不限于商户系统留存的销售记录和纸质的销售清单等），乙方均应在收到甲方通知的两个工作日内回复或根据甲方要求向甲方提交相关凭证。</w:t>
      </w:r>
      <w:r>
        <w:rPr>
          <w:rFonts w:hint="eastAsia" w:ascii="方正仿宋" w:hAnsi="宋体" w:eastAsia="方正仿宋" w:cs="宋体"/>
          <w:b/>
          <w:sz w:val="24"/>
          <w:szCs w:val="24"/>
        </w:rPr>
        <w:t>如因乙方未能按时回复、提交或提交无效凭证而造成发卡行拒付或退单的，甲方有权拒付该笔交易并有权直接从乙方在甲方开立的任一银行账户中扣划相应款项或提出追索，由此产生的一切经济损失及费用（包括但不限于甲方垫付款及利息、诉讼费、仲裁费、律师费、差旅费、送达费、公告费等）由乙方承担。</w:t>
      </w:r>
      <w:r>
        <w:rPr>
          <w:rFonts w:ascii="方正仿宋" w:hAnsi="宋体" w:eastAsia="方正仿宋" w:cs="宋体"/>
          <w:b/>
          <w:sz w:val="24"/>
          <w:szCs w:val="24"/>
        </w:rPr>
        <w:t xml:space="preserve">     </w:t>
      </w:r>
      <w:r>
        <w:rPr>
          <w:rFonts w:hint="eastAsia" w:ascii="方正仿宋" w:hAnsi="宋体" w:eastAsia="方正仿宋" w:cs="宋体"/>
          <w:sz w:val="24"/>
          <w:szCs w:val="24"/>
        </w:rPr>
        <w:t xml:space="preserve">                      </w:t>
      </w:r>
    </w:p>
    <w:p>
      <w:pPr>
        <w:tabs>
          <w:tab w:val="left" w:pos="1134"/>
        </w:tabs>
        <w:adjustRightInd w:val="0"/>
        <w:snapToGrid w:val="0"/>
        <w:spacing w:line="288" w:lineRule="auto"/>
        <w:ind w:firstLine="480" w:firstLineChars="200"/>
        <w:rPr>
          <w:rFonts w:ascii="方正仿宋" w:hAnsi="宋体" w:eastAsia="方正仿宋" w:cs="宋体"/>
          <w:b/>
          <w:sz w:val="24"/>
          <w:szCs w:val="24"/>
        </w:rPr>
      </w:pPr>
      <w:r>
        <w:rPr>
          <w:rFonts w:ascii="方正仿宋" w:hAnsi="宋体" w:eastAsia="方正仿宋" w:cs="宋体"/>
          <w:sz w:val="24"/>
          <w:szCs w:val="24"/>
        </w:rPr>
        <w:t>7.</w:t>
      </w:r>
      <w:r>
        <w:rPr>
          <w:rFonts w:hint="eastAsia" w:ascii="方正仿宋" w:hAnsi="宋体" w:eastAsia="方正仿宋" w:cs="宋体"/>
          <w:sz w:val="24"/>
          <w:szCs w:val="24"/>
        </w:rPr>
        <w:t>经查询确认，需要乙方将交易款项退还给用户的，乙方应主动向甲方提交账务调整申请书，甲方凭账务调整申请书从乙方银行结算账户上扣除调账金额，在乙方银行结算账户金额不足的情况下，乙方有义务主动将调账款项划至甲方提供的结算账户，由甲方做差错退款处理。</w:t>
      </w:r>
      <w:r>
        <w:rPr>
          <w:rFonts w:hint="eastAsia" w:ascii="方正仿宋" w:hAnsi="宋体" w:eastAsia="方正仿宋" w:cs="宋体"/>
          <w:b/>
          <w:sz w:val="24"/>
          <w:szCs w:val="24"/>
        </w:rPr>
        <w:t>如乙方在收到甲方通知的两个工作日不进行款项划拨，甲方有权直接从乙方在甲方开立的银行账户中扣划相应款项而无需承担任何法律责任。</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8</w:t>
      </w:r>
      <w:r>
        <w:rPr>
          <w:rFonts w:hint="eastAsia" w:ascii="方正仿宋" w:hAnsi="宋体" w:eastAsia="方正仿宋" w:cs="宋体"/>
          <w:sz w:val="24"/>
          <w:szCs w:val="24"/>
        </w:rPr>
        <w:t>.</w:t>
      </w:r>
      <w:r>
        <w:rPr>
          <w:rFonts w:ascii="方正仿宋" w:hAnsi="宋体" w:eastAsia="方正仿宋" w:cs="宋体"/>
          <w:sz w:val="24"/>
          <w:szCs w:val="24"/>
        </w:rPr>
        <w:t>乙方应在其收款页面上如实描述收单服务的内容，并通过相关说明引导乙方用户完成资金支付，不得以乙方名义为他人获取收单服务、或者使用收款接口为</w:t>
      </w:r>
      <w:r>
        <w:rPr>
          <w:rFonts w:hint="eastAsia" w:ascii="方正仿宋" w:hAnsi="宋体" w:eastAsia="方正仿宋" w:cs="宋体"/>
          <w:sz w:val="24"/>
          <w:szCs w:val="24"/>
        </w:rPr>
        <w:t>其他第三方提供有偿或无偿的商业性服务。</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乙方承诺，不在未经甲方确认的甲方指定收款工具或收款页面以外使用收款接口，不将收款接口技术、安全协议及证书等以任何方式提供给第三方使用。乙方违反本条约定的，甲方有权单方暂停或终止本协议项下收单服务并由乙方承担甲方的所有损失。</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ascii="方正仿宋" w:hAnsi="宋体" w:eastAsia="方正仿宋" w:cs="宋体"/>
          <w:b/>
          <w:sz w:val="24"/>
          <w:szCs w:val="24"/>
        </w:rPr>
        <w:t>9.乙方应妥善保管甲方提供的收单服务系统商户编号、密码等相关信息，乙方的收单服务系统商户编号、密码等是甲方识别乙方身份及指令的唯一标志，所有使用乙方收单服务系统商户编号、密码等的操作即视为乙方的（授权）操作行为，因乙方收单服务系统商户编号、密码等遗失、泄露、被窃所导致的损失由乙方自行承担。</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任何使用乙方的收单服务系统商户编号、密码等发送至收单服务系统的指令构成乙方不可撤销的授权收付款指示，甲方对于依照该指示进行收付款的行为及其结果不承担任何责任。</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若乙方用户反映收款交易非其本操作或手机被盗等情况致使其资金被盗的，该等情形与甲方无关，由乙方负责处理并负责先行赔付等。</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10</w:t>
      </w:r>
      <w:r>
        <w:rPr>
          <w:rFonts w:hint="eastAsia" w:ascii="方正仿宋" w:hAnsi="宋体" w:eastAsia="方正仿宋" w:cs="宋体"/>
          <w:sz w:val="24"/>
          <w:szCs w:val="24"/>
        </w:rPr>
        <w:t>.乙方同意，在必要时</w:t>
      </w:r>
      <w:r>
        <w:rPr>
          <w:rFonts w:hint="eastAsia" w:ascii="方正仿宋" w:hAnsi="宋体" w:eastAsia="方正仿宋" w:cs="宋体"/>
          <w:b/>
          <w:sz w:val="24"/>
          <w:szCs w:val="24"/>
        </w:rPr>
        <w:t>甲方有权将乙方相关信息及凭证提供给政府监管部门进行核查，并各自承担因核查所导致的收款中止、收款失败产生的损失</w:t>
      </w:r>
      <w:r>
        <w:rPr>
          <w:rFonts w:hint="eastAsia" w:ascii="方正仿宋" w:hAnsi="宋体" w:eastAsia="方正仿宋" w:cs="宋体"/>
          <w:sz w:val="24"/>
          <w:szCs w:val="24"/>
        </w:rPr>
        <w:t>；但应在不违反相关法律、法规的前提下及时告知乙方获得该等信息的政府监管部门的名称及披露的信息内容。</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经本合同项下服务／产品涉及的第三方银行（一般为付款人开户行）的合理要求，</w:t>
      </w:r>
      <w:r>
        <w:rPr>
          <w:rFonts w:hint="eastAsia" w:ascii="方正仿宋" w:hAnsi="宋体" w:eastAsia="方正仿宋" w:cs="宋体"/>
          <w:b/>
          <w:sz w:val="24"/>
          <w:szCs w:val="24"/>
        </w:rPr>
        <w:t>甲方可将该服务／产品相关凭证或交易信息提供给该银行进行核查，并各自承担因核查所导致的收款中止、收款失败产生的损失</w:t>
      </w:r>
      <w:r>
        <w:rPr>
          <w:rFonts w:hint="eastAsia" w:ascii="方正仿宋" w:hAnsi="宋体" w:eastAsia="方正仿宋" w:cs="宋体"/>
          <w:sz w:val="24"/>
          <w:szCs w:val="24"/>
        </w:rPr>
        <w:t>。甲方须保证获取信息的银行采取合理的预防措施以保护该信息，且应及时告知乙方获得该等信息的银行名称及披露的信息内容。</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11</w:t>
      </w:r>
      <w:r>
        <w:rPr>
          <w:rFonts w:hint="eastAsia" w:ascii="方正仿宋" w:hAnsi="宋体" w:eastAsia="方正仿宋" w:cs="宋体"/>
          <w:sz w:val="24"/>
          <w:szCs w:val="24"/>
        </w:rPr>
        <w:t>.</w:t>
      </w:r>
      <w:r>
        <w:rPr>
          <w:rFonts w:ascii="方正仿宋" w:hAnsi="宋体" w:eastAsia="方正仿宋" w:cs="宋体"/>
          <w:sz w:val="24"/>
          <w:szCs w:val="24"/>
        </w:rPr>
        <w:t>乙方需制定出可与收单服务系统有效对接，识别来自收单服务系统各种交易付款状态信息的软件程序，以确保完成整个交易流程，该等软件程序包括但不限于订单处理、确认收货或提供服务等程序。</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乙方通过收银系统或具备相应功能的手机等设备，识别用户手机或</w:t>
      </w:r>
      <w:r>
        <w:rPr>
          <w:rFonts w:hint="eastAsia" w:ascii="方正仿宋" w:hAnsi="宋体" w:eastAsia="方正仿宋" w:cs="宋体"/>
          <w:sz w:val="24"/>
          <w:szCs w:val="24"/>
        </w:rPr>
        <w:t>其他第三方支付机构实际支持的无线终端上的支付二维码、条形码、声波等发起收银时，应如实、客观的向用户说明和介绍交易款项支付能够支持第三方支付机构的支付服务方式，保障用户的知情权、选择权等合法权益，并在收银场景中持续、完整的展示、露出和使用符合第三方支付机构品牌、标识规范的第三方支付机构标识或物料，不得篡改、涂改、替换或有意遮挡及其支付服务的标识和品牌标识、引导用户转变支付方式等。</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12</w:t>
      </w:r>
      <w:r>
        <w:rPr>
          <w:rFonts w:hint="eastAsia" w:ascii="方正仿宋" w:hAnsi="宋体" w:eastAsia="方正仿宋" w:cs="宋体"/>
          <w:sz w:val="24"/>
          <w:szCs w:val="24"/>
        </w:rPr>
        <w:t>.</w:t>
      </w:r>
      <w:r>
        <w:rPr>
          <w:rFonts w:ascii="方正仿宋" w:hAnsi="宋体" w:eastAsia="方正仿宋" w:cs="宋体"/>
          <w:sz w:val="24"/>
          <w:szCs w:val="24"/>
        </w:rPr>
        <w:t>乙方承诺，在使用收单服务系统时遵守各项法律法规及规范性文件，接受并遵守甲方制定（包括后期修改）的关于收单服务的相关管理规定、资金清算规则和运行中的技术和非技术规定。</w:t>
      </w:r>
      <w:r>
        <w:rPr>
          <w:rFonts w:ascii="方正仿宋" w:hAnsi="宋体" w:eastAsia="方正仿宋" w:cs="宋体"/>
          <w:b/>
          <w:sz w:val="24"/>
          <w:szCs w:val="24"/>
        </w:rPr>
        <w:t>乙方承诺，其使用收单服务时与乙方用户之间的交易行为不违反相关法律法规规定，以及具体使用收单服务过程中获知的限制、使用提示或说明。任何违背以上承诺产生的责任由乙方承担，并且甲方有权酌情采取本协议约定的任一项或多项违约措施。</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13</w:t>
      </w:r>
      <w:r>
        <w:rPr>
          <w:rFonts w:hint="eastAsia" w:ascii="方正仿宋" w:hAnsi="宋体" w:eastAsia="方正仿宋" w:cs="宋体"/>
          <w:sz w:val="24"/>
          <w:szCs w:val="24"/>
        </w:rPr>
        <w:t>.</w:t>
      </w:r>
      <w:r>
        <w:rPr>
          <w:rFonts w:ascii="方正仿宋" w:hAnsi="宋体" w:eastAsia="方正仿宋" w:cs="宋体"/>
          <w:sz w:val="24"/>
          <w:szCs w:val="24"/>
        </w:rPr>
        <w:t>乙方理解并同意在其收款工具或收款页面存在不安全因素可能影响到甲方或</w:t>
      </w:r>
      <w:r>
        <w:rPr>
          <w:rFonts w:hint="eastAsia" w:ascii="方正仿宋" w:hAnsi="宋体" w:eastAsia="方正仿宋" w:cs="宋体"/>
          <w:sz w:val="24"/>
          <w:szCs w:val="24"/>
        </w:rPr>
        <w:t>其他第三方合法利益的情况下，甲方有权要求乙方立即消除不安全因素。若在得到甲方通知后乙方未立即消除该不安全因素，则甲方有权单方面采取本协议约定的一项或多项违约措施，且不承担其他任何赔偿及法律责任。</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14</w:t>
      </w:r>
      <w:r>
        <w:rPr>
          <w:rFonts w:hint="eastAsia" w:ascii="方正仿宋" w:hAnsi="宋体" w:eastAsia="方正仿宋" w:cs="宋体"/>
          <w:sz w:val="24"/>
          <w:szCs w:val="24"/>
        </w:rPr>
        <w:t>.</w:t>
      </w:r>
      <w:r>
        <w:rPr>
          <w:rFonts w:ascii="方正仿宋" w:hAnsi="宋体" w:eastAsia="方正仿宋" w:cs="宋体"/>
          <w:sz w:val="24"/>
          <w:szCs w:val="24"/>
        </w:rPr>
        <w:t>在乙方接收到甲方收单服务系统反馈的指令处理状态时，除非甲方收单服务系统明确反馈该指令处理成功或失败，否则乙方均应通过甲方提供的在线查询系统对该批次指令处理状态进行再确认，以便决定是否重新发送相关指令。例如，甲方收单服务系统在收到乙方指令后，反馈“系统异常”或“处理异常”的，乙方应通过在线查询系统确认该批指令目前实时的处理状态，以决定是否需要重新发送指令。</w:t>
      </w:r>
      <w:r>
        <w:rPr>
          <w:rFonts w:ascii="方正仿宋" w:hAnsi="宋体" w:eastAsia="方正仿宋" w:cs="宋体"/>
          <w:b/>
          <w:sz w:val="24"/>
          <w:szCs w:val="24"/>
        </w:rPr>
        <w:t>若乙方未依照本款约定操作，直接选择重新发送指令导致多付或重复扣取款项的，因此导致的所有损失、索赔及投诉均由乙方自行承担并解决，甲方对此不承担任何责任。如因此造成甲方损失的，乙方应承担赔偿责任。</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15</w:t>
      </w:r>
      <w:r>
        <w:rPr>
          <w:rFonts w:hint="eastAsia" w:ascii="方正仿宋" w:hAnsi="宋体" w:eastAsia="方正仿宋" w:cs="宋体"/>
          <w:sz w:val="24"/>
          <w:szCs w:val="24"/>
        </w:rPr>
        <w:t>.</w:t>
      </w:r>
      <w:r>
        <w:rPr>
          <w:rFonts w:ascii="方正仿宋" w:hAnsi="宋体" w:eastAsia="方正仿宋" w:cs="宋体"/>
          <w:sz w:val="24"/>
          <w:szCs w:val="24"/>
        </w:rPr>
        <w:t>乙方未经甲方许可，不得将甲方服务电话或者电子邮箱作为乙方的服务电话或者电子邮箱刊登在其网站上，一经发现，甲方有权要求予以整改，乙方拒不整改的，视为乙方违约</w:t>
      </w:r>
      <w:r>
        <w:rPr>
          <w:rFonts w:hint="eastAsia" w:ascii="方正仿宋" w:hAnsi="宋体" w:eastAsia="方正仿宋" w:cs="宋体"/>
          <w:sz w:val="24"/>
          <w:szCs w:val="24"/>
        </w:rPr>
        <w:t>，</w:t>
      </w:r>
      <w:r>
        <w:rPr>
          <w:rFonts w:ascii="方正仿宋" w:hAnsi="宋体" w:eastAsia="方正仿宋" w:cs="宋体"/>
          <w:sz w:val="24"/>
          <w:szCs w:val="24"/>
        </w:rPr>
        <w:t>甲方有权采取任一项或多项违约措施且无需承担任何责任。因乙方此等行为造成甲方损失的，甲方有权向乙方追索。</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1</w:t>
      </w:r>
      <w:r>
        <w:rPr>
          <w:rFonts w:ascii="方正仿宋" w:hAnsi="宋体" w:eastAsia="方正仿宋" w:cs="宋体"/>
          <w:sz w:val="24"/>
          <w:szCs w:val="24"/>
        </w:rPr>
        <w:t>6.</w:t>
      </w:r>
      <w:r>
        <w:rPr>
          <w:rFonts w:hint="eastAsia" w:ascii="方正仿宋" w:hAnsi="宋体" w:eastAsia="方正仿宋" w:cs="宋体"/>
          <w:sz w:val="24"/>
          <w:szCs w:val="24"/>
        </w:rPr>
        <w:t>乙方应妥善保留有关交易数据和凭证，包括：签购单、发货／物流记录、收据、商品台账等，上述交易数据和凭证应自交易发生之日起至少保留五年。乙方应在接到甲方提出的查询通知及调取凭证的要求后，在两个工作日内将原有相关单据提供给甲方；</w:t>
      </w:r>
      <w:r>
        <w:rPr>
          <w:rFonts w:hint="eastAsia" w:ascii="方正仿宋" w:hAnsi="宋体" w:eastAsia="方正仿宋" w:cs="宋体"/>
          <w:b/>
          <w:sz w:val="24"/>
          <w:szCs w:val="24"/>
        </w:rPr>
        <w:t>如乙方在甲方指定期限内无法提供或怠于提供，由此给甲方和用户造成的损失和责任均由乙方承担，且甲方有权酌情中止或终止本协议项下服务。</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乙方应协助甲方开展包括用户尽职调查、可疑交易监测在内的风险管理工作，依照甲方请求在合理期间内配合开展尽职调查工作，或及时将可疑交易信息等资料提供给甲方；乙方日常工作中主动发现的可疑交易，应及时通知甲方；对于风险事件，应提供交易协查，并立即停止有关用户发货流程或冻结有关账户及款项。若发现第三方利用乙方的电子支付系统或渠道进行违法犯罪，乙方应及时向有关行政管理部门或司法机关举报，积极协助调查，处理案件。</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17</w:t>
      </w:r>
      <w:r>
        <w:rPr>
          <w:rFonts w:hint="eastAsia" w:ascii="方正仿宋" w:hAnsi="宋体" w:eastAsia="方正仿宋" w:cs="宋体"/>
          <w:sz w:val="24"/>
          <w:szCs w:val="24"/>
        </w:rPr>
        <w:t>.</w:t>
      </w:r>
      <w:r>
        <w:rPr>
          <w:rFonts w:ascii="方正仿宋" w:hAnsi="宋体" w:eastAsia="方正仿宋" w:cs="宋体"/>
          <w:sz w:val="24"/>
          <w:szCs w:val="24"/>
        </w:rPr>
        <w:t>如乙方申请开通实名支付功能，乙方保证将甲方所提供的实名支付功能仅用于实名制业务，否则，乙方应承担因违反上述承诺而造成的一切风险和法律责任，并对受损方</w:t>
      </w:r>
      <w:r>
        <w:rPr>
          <w:rFonts w:hint="eastAsia" w:ascii="方正仿宋" w:hAnsi="宋体" w:eastAsia="方正仿宋" w:cs="宋体"/>
          <w:sz w:val="24"/>
          <w:szCs w:val="24"/>
        </w:rPr>
        <w:t>作出无条件的先行赔付。</w:t>
      </w:r>
    </w:p>
    <w:p>
      <w:pPr>
        <w:tabs>
          <w:tab w:val="left" w:pos="1134"/>
        </w:tabs>
        <w:adjustRightInd w:val="0"/>
        <w:snapToGrid w:val="0"/>
        <w:spacing w:line="288" w:lineRule="auto"/>
        <w:ind w:firstLine="480" w:firstLineChars="200"/>
        <w:jc w:val="left"/>
        <w:rPr>
          <w:rFonts w:ascii="方正仿宋" w:hAnsi="宋体" w:eastAsia="方正仿宋" w:cs="宋体"/>
          <w:sz w:val="24"/>
          <w:szCs w:val="24"/>
        </w:rPr>
      </w:pPr>
      <w:r>
        <w:rPr>
          <w:rFonts w:hint="eastAsia" w:ascii="方正仿宋" w:hAnsi="宋体" w:eastAsia="方正仿宋" w:cs="宋体"/>
          <w:sz w:val="24"/>
          <w:szCs w:val="24"/>
        </w:rPr>
        <w:t>实名制业务，指用户使用在线支付服务购买乙方商品或服务时，该用户提交了所购买商品或服务的最终接收方（或服务的最终受益方）的姓名、身份证号码等真实身份信息的业务。</w:t>
      </w:r>
    </w:p>
    <w:p>
      <w:pPr>
        <w:tabs>
          <w:tab w:val="left" w:pos="1134"/>
        </w:tabs>
        <w:adjustRightInd w:val="0"/>
        <w:snapToGrid w:val="0"/>
        <w:spacing w:line="288" w:lineRule="auto"/>
        <w:ind w:firstLine="480" w:firstLineChars="200"/>
        <w:jc w:val="left"/>
        <w:rPr>
          <w:rFonts w:ascii="方正仿宋" w:hAnsi="宋体" w:eastAsia="方正仿宋" w:cs="宋体"/>
          <w:sz w:val="24"/>
          <w:szCs w:val="24"/>
        </w:rPr>
      </w:pPr>
      <w:r>
        <w:rPr>
          <w:rFonts w:hint="eastAsia" w:ascii="方正仿宋" w:hAnsi="宋体" w:eastAsia="方正仿宋" w:cs="宋体"/>
          <w:sz w:val="24"/>
          <w:szCs w:val="24"/>
        </w:rPr>
        <w:t>1</w:t>
      </w:r>
      <w:r>
        <w:rPr>
          <w:rFonts w:ascii="方正仿宋" w:hAnsi="宋体" w:eastAsia="方正仿宋" w:cs="宋体"/>
          <w:sz w:val="24"/>
          <w:szCs w:val="24"/>
        </w:rPr>
        <w:t>8.若乙方的业务申请审批不通过、未实际发生，乙方同意甲方保留本协议以及乙方的基础资料、信用报告、申请书等。</w:t>
      </w:r>
    </w:p>
    <w:p>
      <w:pPr>
        <w:adjustRightInd w:val="0"/>
        <w:snapToGrid w:val="0"/>
        <w:spacing w:line="360" w:lineRule="auto"/>
        <w:ind w:right="2" w:rightChars="1" w:firstLine="480" w:firstLineChars="200"/>
        <w:rPr>
          <w:rFonts w:ascii="方正仿宋" w:hAnsi="宋体" w:eastAsia="方正仿宋" w:cs="宋体"/>
          <w:sz w:val="24"/>
          <w:szCs w:val="24"/>
        </w:rPr>
      </w:pPr>
      <w:r>
        <w:rPr>
          <w:rFonts w:hint="eastAsia" w:ascii="方正仿宋" w:hAnsi="宋体" w:eastAsia="方正仿宋" w:cs="宋体"/>
          <w:sz w:val="24"/>
          <w:szCs w:val="24"/>
        </w:rPr>
        <w:t>1</w:t>
      </w:r>
      <w:r>
        <w:rPr>
          <w:rFonts w:ascii="方正仿宋" w:hAnsi="宋体" w:eastAsia="方正仿宋" w:cs="宋体"/>
          <w:sz w:val="24"/>
          <w:szCs w:val="24"/>
        </w:rPr>
        <w:t>9.</w:t>
      </w:r>
      <w:r>
        <w:rPr>
          <w:rFonts w:hint="eastAsia" w:ascii="方正仿宋" w:hAnsi="宋体" w:eastAsia="方正仿宋" w:cs="宋体"/>
          <w:sz w:val="24"/>
          <w:szCs w:val="24"/>
        </w:rPr>
        <w:t>乙方向客户提供商品或服务过程，应充分保障消费者权益，满足消费者知情权、自主选择权、依法求索权等各项权利。遵守《中华人民共和国消费者权益保护法》、《中华人民共和国个人信息保护法》等相关规定。</w:t>
      </w:r>
    </w:p>
    <w:p>
      <w:pPr>
        <w:tabs>
          <w:tab w:val="left" w:pos="1134"/>
        </w:tabs>
        <w:adjustRightInd w:val="0"/>
        <w:snapToGrid w:val="0"/>
        <w:spacing w:line="288" w:lineRule="auto"/>
        <w:ind w:firstLine="480" w:firstLineChars="200"/>
        <w:jc w:val="left"/>
        <w:rPr>
          <w:rFonts w:ascii="方正仿宋" w:hAnsi="宋体" w:eastAsia="方正仿宋" w:cs="宋体"/>
          <w:sz w:val="24"/>
          <w:szCs w:val="24"/>
        </w:rPr>
      </w:pPr>
      <w:r>
        <w:rPr>
          <w:rFonts w:ascii="方正仿宋" w:hAnsi="宋体" w:eastAsia="方正仿宋" w:cs="宋体"/>
          <w:sz w:val="24"/>
          <w:szCs w:val="24"/>
        </w:rPr>
        <w:t>20.</w:t>
      </w:r>
      <w:r>
        <w:rPr>
          <w:rFonts w:hint="eastAsia" w:ascii="方正仿宋" w:hAnsi="宋体" w:eastAsia="方正仿宋" w:cs="宋体"/>
          <w:sz w:val="24"/>
          <w:szCs w:val="24"/>
        </w:rPr>
        <w:t>乙方应确保提供有效的客诉受理渠道，负责处理发生在收单业务时的客户投诉以及甲方其他渠道获取的由于乙方开展收单业务而导致的客户投诉。对因乙方原因导致的客户投诉，乙方应及时予以补偿或赔偿。如因乙方处理不当、延误或因乙方服务问题导致客户投诉至甲方的，则甲方有权要求乙方对投诉内容配合处理，并进一步采取包括但不限于暂停合作、终止结算等管控措施。</w:t>
      </w:r>
    </w:p>
    <w:p>
      <w:pPr>
        <w:tabs>
          <w:tab w:val="left" w:pos="1134"/>
        </w:tabs>
        <w:adjustRightInd w:val="0"/>
        <w:snapToGrid w:val="0"/>
        <w:spacing w:line="288" w:lineRule="auto"/>
        <w:ind w:firstLine="480" w:firstLineChars="200"/>
        <w:jc w:val="left"/>
        <w:rPr>
          <w:rFonts w:ascii="方正仿宋" w:hAnsi="宋体" w:eastAsia="方正仿宋" w:cs="宋体"/>
          <w:sz w:val="24"/>
          <w:szCs w:val="24"/>
        </w:rPr>
      </w:pPr>
      <w:r>
        <w:rPr>
          <w:rFonts w:ascii="方正仿宋" w:hAnsi="宋体" w:eastAsia="方正仿宋" w:cs="宋体"/>
          <w:sz w:val="24"/>
          <w:szCs w:val="24"/>
        </w:rPr>
        <w:t>21.</w:t>
      </w:r>
      <w:r>
        <w:rPr>
          <w:rFonts w:hint="eastAsia" w:ascii="方正仿宋" w:hAnsi="宋体" w:eastAsia="方正仿宋" w:cs="宋体"/>
          <w:sz w:val="24"/>
          <w:szCs w:val="24"/>
        </w:rPr>
        <w:t>如乙方有任何疑问或意见，可拨打招商银行咨询投诉电话95555。</w:t>
      </w:r>
      <w:r>
        <w:rPr>
          <w:rFonts w:ascii="方正仿宋" w:hAnsi="宋体" w:eastAsia="方正仿宋" w:cs="宋体"/>
          <w:sz w:val="24"/>
          <w:szCs w:val="24"/>
        </w:rPr>
        <w:t xml:space="preserve">                                                                                                                                    </w:t>
      </w:r>
      <w:r>
        <w:rPr>
          <w:rFonts w:hint="eastAsia" w:ascii="方正仿宋" w:hAnsi="宋体" w:eastAsia="方正仿宋" w:cs="宋体"/>
          <w:sz w:val="24"/>
          <w:szCs w:val="24"/>
        </w:rPr>
        <w:t xml:space="preserve"> </w:t>
      </w:r>
      <w:r>
        <w:rPr>
          <w:rFonts w:ascii="方正仿宋" w:hAnsi="宋体" w:eastAsia="方正仿宋" w:cs="宋体"/>
          <w:sz w:val="24"/>
          <w:szCs w:val="24"/>
        </w:rPr>
        <w:t xml:space="preserve">                                                        </w:t>
      </w:r>
    </w:p>
    <w:p>
      <w:pPr>
        <w:tabs>
          <w:tab w:val="left" w:pos="1134"/>
        </w:tabs>
        <w:adjustRightInd w:val="0"/>
        <w:snapToGrid w:val="0"/>
        <w:spacing w:line="288" w:lineRule="auto"/>
        <w:ind w:firstLine="480" w:firstLineChars="200"/>
        <w:jc w:val="left"/>
        <w:rPr>
          <w:rFonts w:ascii="方正仿宋" w:hAnsi="宋体" w:eastAsia="方正仿宋" w:cs="宋体"/>
          <w:sz w:val="24"/>
          <w:szCs w:val="24"/>
        </w:rPr>
      </w:pPr>
      <w:r>
        <w:rPr>
          <w:rFonts w:ascii="方正仿宋" w:hAnsi="宋体" w:eastAsia="方正仿宋" w:cs="宋体"/>
          <w:sz w:val="24"/>
          <w:szCs w:val="24"/>
        </w:rPr>
        <w:t>22</w:t>
      </w:r>
      <w:r>
        <w:rPr>
          <w:rFonts w:hint="eastAsia" w:ascii="方正仿宋" w:hAnsi="宋体" w:eastAsia="方正仿宋" w:cs="宋体"/>
          <w:sz w:val="24"/>
          <w:szCs w:val="24"/>
        </w:rPr>
        <w:t>.本协议规定的其他权利与义务。</w:t>
      </w:r>
    </w:p>
    <w:p>
      <w:pPr>
        <w:pStyle w:val="2"/>
        <w:keepNext w:val="0"/>
        <w:keepLines w:val="0"/>
        <w:adjustRightInd w:val="0"/>
        <w:snapToGrid w:val="0"/>
        <w:spacing w:before="0" w:after="0" w:line="288" w:lineRule="auto"/>
        <w:ind w:left="479"/>
        <w:rPr>
          <w:rFonts w:ascii="方正仿宋" w:hAnsi="宋体" w:eastAsia="方正仿宋" w:cs="宋体"/>
          <w:bCs w:val="0"/>
          <w:kern w:val="2"/>
          <w:sz w:val="24"/>
          <w:szCs w:val="24"/>
        </w:rPr>
      </w:pPr>
      <w:r>
        <w:rPr>
          <w:rFonts w:hint="eastAsia" w:ascii="方正仿宋" w:hAnsi="宋体" w:eastAsia="方正仿宋" w:cs="宋体"/>
          <w:bCs w:val="0"/>
          <w:kern w:val="2"/>
          <w:sz w:val="24"/>
          <w:szCs w:val="24"/>
        </w:rPr>
        <w:t>四、费用</w:t>
      </w:r>
      <w:r>
        <w:rPr>
          <w:rFonts w:ascii="方正仿宋" w:hAnsi="宋体" w:eastAsia="方正仿宋" w:cs="宋体"/>
          <w:bCs w:val="0"/>
          <w:kern w:val="2"/>
          <w:sz w:val="24"/>
          <w:szCs w:val="24"/>
        </w:rPr>
        <w:t>及</w:t>
      </w:r>
      <w:r>
        <w:rPr>
          <w:rFonts w:hint="eastAsia" w:ascii="方正仿宋" w:hAnsi="宋体" w:eastAsia="方正仿宋" w:cs="宋体"/>
          <w:bCs w:val="0"/>
          <w:kern w:val="2"/>
          <w:sz w:val="24"/>
          <w:szCs w:val="24"/>
        </w:rPr>
        <w:t>资金结算</w:t>
      </w:r>
    </w:p>
    <w:p>
      <w:pPr>
        <w:snapToGrid w:val="0"/>
        <w:spacing w:line="288" w:lineRule="auto"/>
        <w:ind w:firstLine="600" w:firstLineChars="250"/>
        <w:rPr>
          <w:rFonts w:ascii="方正仿宋" w:hAnsi="宋体" w:eastAsia="方正仿宋" w:cs="宋体"/>
          <w:b/>
          <w:sz w:val="24"/>
          <w:szCs w:val="24"/>
        </w:rPr>
      </w:pPr>
      <w:r>
        <w:rPr>
          <w:rFonts w:hint="eastAsia" w:ascii="方正仿宋" w:hAnsi="宋体" w:eastAsia="方正仿宋" w:cs="宋体"/>
          <w:sz w:val="24"/>
          <w:szCs w:val="24"/>
        </w:rPr>
        <w:t>交易手续费由甲方定价，本协议有效期内甲方有权对定价进行调整，如遇调高，甲方在调整前应通知乙方，通知方式包括但不限于电话</w:t>
      </w:r>
      <w:r>
        <w:rPr>
          <w:rFonts w:ascii="方正仿宋" w:hAnsi="宋体" w:eastAsia="方正仿宋" w:cs="宋体"/>
          <w:sz w:val="24"/>
          <w:szCs w:val="24"/>
        </w:rPr>
        <w:t>、</w:t>
      </w:r>
      <w:r>
        <w:rPr>
          <w:rFonts w:hint="eastAsia" w:ascii="方正仿宋" w:hAnsi="宋体" w:eastAsia="方正仿宋" w:cs="宋体"/>
          <w:sz w:val="24"/>
          <w:szCs w:val="24"/>
        </w:rPr>
        <w:t>电子邮件、收单服务系统通知或营业网点公示等。乙方如不接受甲方费率，应向甲方申请关闭收单功能并不再使用。</w:t>
      </w:r>
      <w:r>
        <w:rPr>
          <w:rFonts w:hint="eastAsia" w:ascii="方正仿宋" w:hAnsi="宋体" w:eastAsia="方正仿宋" w:cs="宋体"/>
          <w:b/>
          <w:sz w:val="24"/>
          <w:szCs w:val="24"/>
        </w:rPr>
        <w:t>乙方继续使用甲方系统或进行收款交易视为同意定价调整。如乙方当日结算资金总额或单笔金额少于需支付的手续费金额，甲方有权停止清算乙方当日资金直至乙方补足手续费差额部分款项。</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甲方根据收单服务系统每日生成的交易订单明细（包括</w:t>
      </w:r>
      <w:r>
        <w:rPr>
          <w:rFonts w:ascii="方正仿宋" w:hAnsi="宋体" w:eastAsia="方正仿宋" w:cs="宋体"/>
          <w:sz w:val="24"/>
          <w:szCs w:val="24"/>
        </w:rPr>
        <w:t>T日收款成功的订单以及退款成功的订单）、总账进行对账，在对账一致的情况下，将收款资金按照</w:t>
      </w:r>
      <w:r>
        <w:rPr>
          <w:rFonts w:hint="eastAsia" w:ascii="方正仿宋" w:hAnsi="宋体" w:eastAsia="方正仿宋" w:cs="宋体"/>
          <w:sz w:val="24"/>
          <w:szCs w:val="24"/>
        </w:rPr>
        <w:t>□汇总入账□明细入账□收支分离入账□其他方式</w:t>
      </w:r>
      <w:r>
        <w:rPr>
          <w:rFonts w:ascii="方正仿宋" w:hAnsi="宋体" w:eastAsia="方正仿宋" w:cs="宋体"/>
          <w:sz w:val="24"/>
          <w:szCs w:val="24"/>
        </w:rPr>
        <w:t>在</w:t>
      </w:r>
      <w:r>
        <w:rPr>
          <w:rFonts w:hint="eastAsia" w:ascii="方正仿宋" w:hAnsi="宋体" w:eastAsia="方正仿宋" w:cs="宋体"/>
          <w:sz w:val="24"/>
          <w:szCs w:val="24"/>
        </w:rPr>
        <w:t>□T+1日／□D+1日／□其他</w:t>
      </w:r>
      <w:r>
        <w:rPr>
          <w:rFonts w:ascii="方正仿宋" w:hAnsi="宋体" w:eastAsia="方正仿宋" w:cs="宋体"/>
          <w:sz w:val="24"/>
          <w:szCs w:val="24"/>
          <w:u w:val="single"/>
        </w:rPr>
        <w:t xml:space="preserve">        </w:t>
      </w:r>
      <w:r>
        <w:rPr>
          <w:rFonts w:ascii="方正仿宋" w:hAnsi="宋体" w:eastAsia="方正仿宋" w:cs="宋体"/>
          <w:sz w:val="24"/>
          <w:szCs w:val="24"/>
        </w:rPr>
        <w:t>结算至乙方的结算账户。如乙方系统记录与甲方对账结果不符，以甲方对账结果为准。</w:t>
      </w:r>
    </w:p>
    <w:p>
      <w:pPr>
        <w:pStyle w:val="18"/>
        <w:tabs>
          <w:tab w:val="left" w:pos="1134"/>
        </w:tabs>
        <w:adjustRightInd w:val="0"/>
        <w:snapToGrid w:val="0"/>
        <w:spacing w:line="288" w:lineRule="auto"/>
        <w:ind w:firstLine="480"/>
        <w:rPr>
          <w:rFonts w:ascii="方正仿宋" w:hAnsi="宋体" w:eastAsia="方正仿宋" w:cs="宋体"/>
          <w:sz w:val="24"/>
          <w:szCs w:val="24"/>
        </w:rPr>
      </w:pPr>
      <w:r>
        <w:rPr>
          <w:rFonts w:ascii="方正仿宋" w:hAnsi="宋体" w:eastAsia="方正仿宋" w:cs="宋体"/>
          <w:sz w:val="24"/>
          <w:szCs w:val="24"/>
        </w:rPr>
        <w:t>1</w:t>
      </w:r>
      <w:r>
        <w:rPr>
          <w:rFonts w:hint="eastAsia" w:ascii="方正仿宋" w:hAnsi="宋体" w:eastAsia="方正仿宋" w:cs="宋体"/>
          <w:sz w:val="24"/>
          <w:szCs w:val="24"/>
        </w:rPr>
        <w:t>.乙方的结算账户为乙方申请收单服务时提交的银行结算账号，具体账户信息如下：</w:t>
      </w:r>
    </w:p>
    <w:p>
      <w:pPr>
        <w:autoSpaceDE w:val="0"/>
        <w:autoSpaceDN w:val="0"/>
        <w:adjustRightInd w:val="0"/>
        <w:snapToGrid w:val="0"/>
        <w:spacing w:line="288" w:lineRule="auto"/>
        <w:ind w:firstLine="480" w:firstLineChars="200"/>
        <w:jc w:val="left"/>
        <w:rPr>
          <w:rFonts w:ascii="方正仿宋" w:hAnsi="宋体" w:eastAsia="方正仿宋" w:cs="宋体"/>
          <w:sz w:val="24"/>
          <w:szCs w:val="24"/>
        </w:rPr>
      </w:pPr>
      <w:r>
        <w:rPr>
          <w:rFonts w:hint="eastAsia" w:ascii="方正仿宋" w:hAnsi="宋体" w:eastAsia="方正仿宋" w:cs="宋体"/>
          <w:sz w:val="24"/>
          <w:szCs w:val="24"/>
        </w:rPr>
        <w:t>交易资金结算及清算手续费结算账户</w:t>
      </w:r>
    </w:p>
    <w:tbl>
      <w:tblPr>
        <w:tblStyle w:val="10"/>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701"/>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27" w:type="dxa"/>
            <w:vMerge w:val="restart"/>
            <w:vAlign w:val="center"/>
          </w:tcPr>
          <w:p>
            <w:pPr>
              <w:autoSpaceDE w:val="0"/>
              <w:autoSpaceDN w:val="0"/>
              <w:adjustRightInd w:val="0"/>
              <w:snapToGrid w:val="0"/>
              <w:jc w:val="center"/>
              <w:rPr>
                <w:rFonts w:ascii="方正仿宋" w:hAnsi="宋体" w:eastAsia="方正仿宋" w:cs="宋体"/>
                <w:szCs w:val="21"/>
              </w:rPr>
            </w:pPr>
            <w:r>
              <w:rPr>
                <w:rFonts w:hint="eastAsia" w:ascii="方正仿宋" w:hAnsi="宋体" w:eastAsia="方正仿宋" w:cs="宋体"/>
                <w:szCs w:val="21"/>
              </w:rPr>
              <w:t>交易清算账户</w:t>
            </w:r>
          </w:p>
        </w:tc>
        <w:tc>
          <w:tcPr>
            <w:tcW w:w="1701" w:type="dxa"/>
            <w:shd w:val="clear" w:color="auto" w:fill="auto"/>
            <w:vAlign w:val="center"/>
          </w:tcPr>
          <w:p>
            <w:pPr>
              <w:autoSpaceDE w:val="0"/>
              <w:autoSpaceDN w:val="0"/>
              <w:adjustRightInd w:val="0"/>
              <w:snapToGrid w:val="0"/>
              <w:ind w:firstLine="420" w:firstLineChars="200"/>
              <w:jc w:val="center"/>
              <w:rPr>
                <w:rFonts w:ascii="方正仿宋" w:hAnsi="宋体" w:eastAsia="方正仿宋" w:cs="宋体"/>
                <w:szCs w:val="21"/>
              </w:rPr>
            </w:pPr>
            <w:r>
              <w:rPr>
                <w:rFonts w:hint="eastAsia" w:ascii="方正仿宋" w:hAnsi="宋体" w:eastAsia="方正仿宋" w:cs="宋体"/>
                <w:szCs w:val="21"/>
              </w:rPr>
              <w:t>开户行</w:t>
            </w:r>
          </w:p>
        </w:tc>
        <w:tc>
          <w:tcPr>
            <w:tcW w:w="4412" w:type="dxa"/>
            <w:shd w:val="clear" w:color="auto" w:fill="auto"/>
          </w:tcPr>
          <w:p>
            <w:pPr>
              <w:autoSpaceDE w:val="0"/>
              <w:autoSpaceDN w:val="0"/>
              <w:adjustRightInd w:val="0"/>
              <w:snapToGrid w:val="0"/>
              <w:ind w:firstLine="420" w:firstLineChars="200"/>
              <w:jc w:val="center"/>
              <w:rPr>
                <w:rFonts w:ascii="方正仿宋" w:hAnsi="宋体" w:eastAsia="方正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27" w:type="dxa"/>
            <w:vMerge w:val="continue"/>
            <w:vAlign w:val="center"/>
          </w:tcPr>
          <w:p>
            <w:pPr>
              <w:autoSpaceDE w:val="0"/>
              <w:autoSpaceDN w:val="0"/>
              <w:adjustRightInd w:val="0"/>
              <w:snapToGrid w:val="0"/>
              <w:ind w:firstLine="420" w:firstLineChars="200"/>
              <w:jc w:val="center"/>
              <w:rPr>
                <w:rFonts w:ascii="方正仿宋" w:hAnsi="宋体" w:eastAsia="方正仿宋" w:cs="宋体"/>
                <w:szCs w:val="21"/>
              </w:rPr>
            </w:pPr>
          </w:p>
        </w:tc>
        <w:tc>
          <w:tcPr>
            <w:tcW w:w="1701" w:type="dxa"/>
            <w:shd w:val="clear" w:color="auto" w:fill="auto"/>
            <w:vAlign w:val="center"/>
          </w:tcPr>
          <w:p>
            <w:pPr>
              <w:autoSpaceDE w:val="0"/>
              <w:autoSpaceDN w:val="0"/>
              <w:adjustRightInd w:val="0"/>
              <w:snapToGrid w:val="0"/>
              <w:ind w:firstLine="420" w:firstLineChars="200"/>
              <w:jc w:val="center"/>
              <w:rPr>
                <w:rFonts w:ascii="方正仿宋" w:hAnsi="宋体" w:eastAsia="方正仿宋" w:cs="宋体"/>
                <w:szCs w:val="21"/>
              </w:rPr>
            </w:pPr>
            <w:r>
              <w:rPr>
                <w:rFonts w:hint="eastAsia" w:ascii="方正仿宋" w:hAnsi="宋体" w:eastAsia="方正仿宋" w:cs="宋体"/>
                <w:szCs w:val="21"/>
              </w:rPr>
              <w:t>户名</w:t>
            </w:r>
          </w:p>
        </w:tc>
        <w:tc>
          <w:tcPr>
            <w:tcW w:w="4412" w:type="dxa"/>
            <w:shd w:val="clear" w:color="auto" w:fill="auto"/>
          </w:tcPr>
          <w:p>
            <w:pPr>
              <w:autoSpaceDE w:val="0"/>
              <w:autoSpaceDN w:val="0"/>
              <w:adjustRightInd w:val="0"/>
              <w:snapToGrid w:val="0"/>
              <w:ind w:firstLine="420" w:firstLineChars="200"/>
              <w:jc w:val="center"/>
              <w:rPr>
                <w:rFonts w:ascii="方正仿宋" w:hAnsi="宋体" w:eastAsia="方正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7" w:type="dxa"/>
            <w:vMerge w:val="continue"/>
            <w:vAlign w:val="center"/>
          </w:tcPr>
          <w:p>
            <w:pPr>
              <w:autoSpaceDE w:val="0"/>
              <w:autoSpaceDN w:val="0"/>
              <w:adjustRightInd w:val="0"/>
              <w:snapToGrid w:val="0"/>
              <w:ind w:firstLine="420" w:firstLineChars="200"/>
              <w:jc w:val="center"/>
              <w:rPr>
                <w:rFonts w:ascii="方正仿宋" w:hAnsi="宋体" w:eastAsia="方正仿宋" w:cs="宋体"/>
                <w:szCs w:val="21"/>
              </w:rPr>
            </w:pPr>
          </w:p>
        </w:tc>
        <w:tc>
          <w:tcPr>
            <w:tcW w:w="1701" w:type="dxa"/>
            <w:shd w:val="clear" w:color="auto" w:fill="auto"/>
            <w:vAlign w:val="center"/>
          </w:tcPr>
          <w:p>
            <w:pPr>
              <w:autoSpaceDE w:val="0"/>
              <w:autoSpaceDN w:val="0"/>
              <w:adjustRightInd w:val="0"/>
              <w:snapToGrid w:val="0"/>
              <w:ind w:firstLine="420" w:firstLineChars="200"/>
              <w:jc w:val="center"/>
              <w:rPr>
                <w:rFonts w:ascii="方正仿宋" w:hAnsi="宋体" w:eastAsia="方正仿宋" w:cs="宋体"/>
                <w:szCs w:val="21"/>
              </w:rPr>
            </w:pPr>
            <w:r>
              <w:rPr>
                <w:rFonts w:hint="eastAsia" w:ascii="方正仿宋" w:hAnsi="宋体" w:eastAsia="方正仿宋" w:cs="宋体"/>
                <w:szCs w:val="21"/>
              </w:rPr>
              <w:t>账号</w:t>
            </w:r>
          </w:p>
        </w:tc>
        <w:tc>
          <w:tcPr>
            <w:tcW w:w="4412" w:type="dxa"/>
            <w:shd w:val="clear" w:color="auto" w:fill="auto"/>
          </w:tcPr>
          <w:p>
            <w:pPr>
              <w:autoSpaceDE w:val="0"/>
              <w:autoSpaceDN w:val="0"/>
              <w:adjustRightInd w:val="0"/>
              <w:snapToGrid w:val="0"/>
              <w:ind w:firstLine="420" w:firstLineChars="200"/>
              <w:jc w:val="center"/>
              <w:rPr>
                <w:rFonts w:ascii="方正仿宋" w:hAnsi="宋体" w:eastAsia="方正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27" w:type="dxa"/>
            <w:vMerge w:val="restart"/>
            <w:vAlign w:val="center"/>
          </w:tcPr>
          <w:p>
            <w:pPr>
              <w:autoSpaceDE w:val="0"/>
              <w:autoSpaceDN w:val="0"/>
              <w:adjustRightInd w:val="0"/>
              <w:snapToGrid w:val="0"/>
              <w:jc w:val="center"/>
              <w:rPr>
                <w:rFonts w:ascii="方正仿宋" w:hAnsi="宋体" w:eastAsia="方正仿宋" w:cs="宋体"/>
                <w:szCs w:val="21"/>
              </w:rPr>
            </w:pPr>
            <w:r>
              <w:rPr>
                <w:rFonts w:hint="eastAsia" w:ascii="方正仿宋" w:hAnsi="宋体" w:eastAsia="方正仿宋" w:cs="宋体"/>
                <w:szCs w:val="21"/>
              </w:rPr>
              <w:t>手续费清算账户（个体户不</w:t>
            </w:r>
            <w:r>
              <w:rPr>
                <w:rFonts w:ascii="方正仿宋" w:hAnsi="宋体" w:eastAsia="方正仿宋" w:cs="宋体"/>
                <w:szCs w:val="21"/>
              </w:rPr>
              <w:t>可选）</w:t>
            </w:r>
          </w:p>
        </w:tc>
        <w:tc>
          <w:tcPr>
            <w:tcW w:w="1701" w:type="dxa"/>
            <w:shd w:val="clear" w:color="auto" w:fill="auto"/>
            <w:vAlign w:val="center"/>
          </w:tcPr>
          <w:p>
            <w:pPr>
              <w:autoSpaceDE w:val="0"/>
              <w:autoSpaceDN w:val="0"/>
              <w:adjustRightInd w:val="0"/>
              <w:snapToGrid w:val="0"/>
              <w:ind w:firstLine="420" w:firstLineChars="200"/>
              <w:jc w:val="center"/>
              <w:rPr>
                <w:rFonts w:ascii="方正仿宋" w:hAnsi="宋体" w:eastAsia="方正仿宋" w:cs="宋体"/>
                <w:szCs w:val="21"/>
              </w:rPr>
            </w:pPr>
            <w:r>
              <w:rPr>
                <w:rFonts w:hint="eastAsia" w:ascii="方正仿宋" w:hAnsi="宋体" w:eastAsia="方正仿宋" w:cs="宋体"/>
                <w:szCs w:val="21"/>
              </w:rPr>
              <w:t>开户行</w:t>
            </w:r>
          </w:p>
        </w:tc>
        <w:tc>
          <w:tcPr>
            <w:tcW w:w="4412" w:type="dxa"/>
            <w:shd w:val="clear" w:color="auto" w:fill="auto"/>
          </w:tcPr>
          <w:p>
            <w:pPr>
              <w:autoSpaceDE w:val="0"/>
              <w:autoSpaceDN w:val="0"/>
              <w:adjustRightInd w:val="0"/>
              <w:snapToGrid w:val="0"/>
              <w:ind w:firstLine="420" w:firstLineChars="200"/>
              <w:jc w:val="center"/>
              <w:rPr>
                <w:rFonts w:ascii="方正仿宋" w:hAnsi="宋体" w:eastAsia="方正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27" w:type="dxa"/>
            <w:vMerge w:val="continue"/>
            <w:vAlign w:val="center"/>
          </w:tcPr>
          <w:p>
            <w:pPr>
              <w:autoSpaceDE w:val="0"/>
              <w:autoSpaceDN w:val="0"/>
              <w:adjustRightInd w:val="0"/>
              <w:snapToGrid w:val="0"/>
              <w:ind w:firstLine="420" w:firstLineChars="200"/>
              <w:jc w:val="center"/>
              <w:rPr>
                <w:rFonts w:ascii="方正仿宋" w:hAnsi="宋体" w:eastAsia="方正仿宋" w:cs="宋体"/>
                <w:szCs w:val="21"/>
              </w:rPr>
            </w:pPr>
          </w:p>
        </w:tc>
        <w:tc>
          <w:tcPr>
            <w:tcW w:w="1701" w:type="dxa"/>
            <w:shd w:val="clear" w:color="auto" w:fill="auto"/>
            <w:vAlign w:val="center"/>
          </w:tcPr>
          <w:p>
            <w:pPr>
              <w:autoSpaceDE w:val="0"/>
              <w:autoSpaceDN w:val="0"/>
              <w:adjustRightInd w:val="0"/>
              <w:snapToGrid w:val="0"/>
              <w:ind w:firstLine="420" w:firstLineChars="200"/>
              <w:jc w:val="center"/>
              <w:rPr>
                <w:rFonts w:ascii="方正仿宋" w:hAnsi="宋体" w:eastAsia="方正仿宋" w:cs="宋体"/>
                <w:szCs w:val="21"/>
              </w:rPr>
            </w:pPr>
            <w:r>
              <w:rPr>
                <w:rFonts w:hint="eastAsia" w:ascii="方正仿宋" w:hAnsi="宋体" w:eastAsia="方正仿宋" w:cs="宋体"/>
                <w:szCs w:val="21"/>
              </w:rPr>
              <w:t>户名</w:t>
            </w:r>
          </w:p>
        </w:tc>
        <w:tc>
          <w:tcPr>
            <w:tcW w:w="4412" w:type="dxa"/>
            <w:shd w:val="clear" w:color="auto" w:fill="auto"/>
          </w:tcPr>
          <w:p>
            <w:pPr>
              <w:autoSpaceDE w:val="0"/>
              <w:autoSpaceDN w:val="0"/>
              <w:adjustRightInd w:val="0"/>
              <w:snapToGrid w:val="0"/>
              <w:ind w:firstLine="420" w:firstLineChars="200"/>
              <w:jc w:val="center"/>
              <w:rPr>
                <w:rFonts w:ascii="方正仿宋" w:hAnsi="宋体" w:eastAsia="方正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27" w:type="dxa"/>
            <w:vMerge w:val="continue"/>
            <w:vAlign w:val="center"/>
          </w:tcPr>
          <w:p>
            <w:pPr>
              <w:autoSpaceDE w:val="0"/>
              <w:autoSpaceDN w:val="0"/>
              <w:adjustRightInd w:val="0"/>
              <w:snapToGrid w:val="0"/>
              <w:ind w:firstLine="420" w:firstLineChars="200"/>
              <w:jc w:val="center"/>
              <w:rPr>
                <w:rFonts w:ascii="方正仿宋" w:hAnsi="宋体" w:eastAsia="方正仿宋" w:cs="宋体"/>
                <w:szCs w:val="21"/>
              </w:rPr>
            </w:pPr>
          </w:p>
        </w:tc>
        <w:tc>
          <w:tcPr>
            <w:tcW w:w="1701" w:type="dxa"/>
            <w:shd w:val="clear" w:color="auto" w:fill="auto"/>
            <w:vAlign w:val="center"/>
          </w:tcPr>
          <w:p>
            <w:pPr>
              <w:autoSpaceDE w:val="0"/>
              <w:autoSpaceDN w:val="0"/>
              <w:adjustRightInd w:val="0"/>
              <w:snapToGrid w:val="0"/>
              <w:ind w:firstLine="420" w:firstLineChars="200"/>
              <w:jc w:val="center"/>
              <w:rPr>
                <w:rFonts w:ascii="方正仿宋" w:hAnsi="宋体" w:eastAsia="方正仿宋" w:cs="宋体"/>
                <w:szCs w:val="21"/>
              </w:rPr>
            </w:pPr>
            <w:r>
              <w:rPr>
                <w:rFonts w:hint="eastAsia" w:ascii="方正仿宋" w:hAnsi="宋体" w:eastAsia="方正仿宋" w:cs="宋体"/>
                <w:szCs w:val="21"/>
              </w:rPr>
              <w:t>账号</w:t>
            </w:r>
          </w:p>
        </w:tc>
        <w:tc>
          <w:tcPr>
            <w:tcW w:w="4412" w:type="dxa"/>
            <w:shd w:val="clear" w:color="auto" w:fill="auto"/>
          </w:tcPr>
          <w:p>
            <w:pPr>
              <w:autoSpaceDE w:val="0"/>
              <w:autoSpaceDN w:val="0"/>
              <w:adjustRightInd w:val="0"/>
              <w:snapToGrid w:val="0"/>
              <w:ind w:firstLine="420" w:firstLineChars="200"/>
              <w:jc w:val="center"/>
              <w:rPr>
                <w:rFonts w:ascii="方正仿宋" w:hAnsi="宋体" w:eastAsia="方正仿宋" w:cs="宋体"/>
                <w:szCs w:val="21"/>
              </w:rPr>
            </w:pPr>
          </w:p>
        </w:tc>
      </w:tr>
    </w:tbl>
    <w:p>
      <w:pPr>
        <w:snapToGrid w:val="0"/>
        <w:ind w:firstLine="210" w:firstLineChars="100"/>
        <w:rPr>
          <w:rFonts w:ascii="方正仿宋" w:hAnsi="宋体" w:eastAsia="方正仿宋" w:cs="宋体"/>
          <w:szCs w:val="21"/>
        </w:rPr>
      </w:pPr>
    </w:p>
    <w:p>
      <w:pPr>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银行结算账号信息如有变更，乙方应于自变更前五个工作日书面通知甲方，并提供相关资料。若因乙方原因导致交易款项无法按时结算至乙方账号的，甲方不承担责任。</w:t>
      </w:r>
    </w:p>
    <w:p>
      <w:pPr>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2.如乙方已开通</w:t>
      </w:r>
      <w:r>
        <w:rPr>
          <w:rFonts w:ascii="方正仿宋" w:hAnsi="宋体" w:eastAsia="方正仿宋" w:cs="宋体"/>
          <w:sz w:val="24"/>
          <w:szCs w:val="24"/>
        </w:rPr>
        <w:t>且</w:t>
      </w:r>
      <w:r>
        <w:rPr>
          <w:rFonts w:hint="eastAsia" w:ascii="方正仿宋" w:hAnsi="宋体" w:eastAsia="方正仿宋" w:cs="宋体"/>
          <w:sz w:val="24"/>
          <w:szCs w:val="24"/>
        </w:rPr>
        <w:t>需绑定公司一卡通，请填写公司一卡通卡号</w:t>
      </w:r>
      <w:r>
        <w:rPr>
          <w:rFonts w:ascii="方正仿宋" w:hAnsi="宋体" w:eastAsia="方正仿宋" w:cs="宋体"/>
          <w:sz w:val="24"/>
          <w:szCs w:val="24"/>
        </w:rPr>
        <w:t>：</w:t>
      </w:r>
    </w:p>
    <w:p>
      <w:pPr>
        <w:snapToGrid w:val="0"/>
        <w:spacing w:line="288" w:lineRule="auto"/>
        <w:ind w:firstLine="240" w:firstLineChars="100"/>
        <w:rPr>
          <w:rFonts w:ascii="方正仿宋" w:hAnsi="宋体" w:eastAsia="方正仿宋" w:cs="宋体"/>
          <w:sz w:val="24"/>
          <w:szCs w:val="24"/>
        </w:rPr>
      </w:pPr>
      <w:r>
        <w:rPr>
          <w:rFonts w:hint="eastAsia" w:ascii="方正仿宋" w:hAnsi="宋体" w:eastAsia="方正仿宋" w:cs="宋体"/>
          <w:sz w:val="24"/>
          <w:szCs w:val="24"/>
        </w:rPr>
        <w:t>卡号一</w:t>
      </w:r>
      <w:r>
        <w:rPr>
          <w:rFonts w:ascii="方正仿宋" w:hAnsi="宋体" w:eastAsia="方正仿宋" w:cs="宋体"/>
          <w:sz w:val="24"/>
          <w:szCs w:val="24"/>
        </w:rPr>
        <w:t>：</w:t>
      </w:r>
      <w:r>
        <w:rPr>
          <w:rFonts w:hint="eastAsia" w:ascii="方正仿宋" w:hAnsi="宋体" w:eastAsia="方正仿宋" w:cs="宋体"/>
          <w:sz w:val="24"/>
          <w:szCs w:val="24"/>
        </w:rPr>
        <w:t xml:space="preserve">                  </w:t>
      </w:r>
      <w:r>
        <w:rPr>
          <w:rFonts w:ascii="方正仿宋" w:hAnsi="宋体" w:eastAsia="方正仿宋" w:cs="宋体"/>
          <w:sz w:val="24"/>
          <w:szCs w:val="24"/>
        </w:rPr>
        <w:t xml:space="preserve"> </w:t>
      </w:r>
      <w:r>
        <w:rPr>
          <w:rFonts w:hint="eastAsia" w:ascii="方正仿宋" w:hAnsi="宋体" w:eastAsia="方正仿宋" w:cs="宋体"/>
          <w:sz w:val="24"/>
          <w:szCs w:val="24"/>
        </w:rPr>
        <w:t xml:space="preserve">     ；卡号</w:t>
      </w:r>
      <w:r>
        <w:rPr>
          <w:rFonts w:ascii="方正仿宋" w:hAnsi="宋体" w:eastAsia="方正仿宋" w:cs="宋体"/>
          <w:sz w:val="24"/>
          <w:szCs w:val="24"/>
        </w:rPr>
        <w:t>二：</w:t>
      </w:r>
      <w:r>
        <w:rPr>
          <w:rFonts w:hint="eastAsia" w:ascii="方正仿宋" w:hAnsi="宋体" w:eastAsia="方正仿宋" w:cs="宋体"/>
          <w:sz w:val="24"/>
          <w:szCs w:val="24"/>
        </w:rPr>
        <w:t xml:space="preserve">                   </w:t>
      </w:r>
      <w:r>
        <w:rPr>
          <w:rFonts w:ascii="方正仿宋" w:hAnsi="宋体" w:eastAsia="方正仿宋" w:cs="宋体"/>
          <w:sz w:val="24"/>
          <w:szCs w:val="24"/>
        </w:rPr>
        <w:t xml:space="preserve"> </w:t>
      </w:r>
      <w:r>
        <w:rPr>
          <w:rFonts w:hint="eastAsia" w:ascii="方正仿宋" w:hAnsi="宋体" w:eastAsia="方正仿宋" w:cs="宋体"/>
          <w:sz w:val="24"/>
          <w:szCs w:val="24"/>
        </w:rPr>
        <w:t xml:space="preserve">    ；</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ascii="方正仿宋" w:hAnsi="宋体" w:eastAsia="方正仿宋" w:cs="宋体"/>
          <w:sz w:val="24"/>
          <w:szCs w:val="24"/>
        </w:rPr>
        <w:t>3</w:t>
      </w:r>
      <w:r>
        <w:rPr>
          <w:rFonts w:hint="eastAsia" w:ascii="方正仿宋" w:hAnsi="宋体" w:eastAsia="方正仿宋" w:cs="宋体"/>
          <w:sz w:val="24"/>
          <w:szCs w:val="24"/>
        </w:rPr>
        <w:t>.乙方同意在受理客户支付交易时</w:t>
      </w:r>
      <w:r>
        <w:rPr>
          <w:rFonts w:ascii="方正仿宋" w:hAnsi="宋体" w:eastAsia="方正仿宋" w:cs="宋体"/>
          <w:sz w:val="24"/>
          <w:szCs w:val="24"/>
        </w:rPr>
        <w:t>,</w:t>
      </w:r>
      <w:r>
        <w:rPr>
          <w:rFonts w:hint="eastAsia" w:ascii="方正仿宋" w:hAnsi="宋体" w:eastAsia="方正仿宋" w:cs="宋体"/>
          <w:sz w:val="24"/>
          <w:szCs w:val="24"/>
        </w:rPr>
        <w:t>根据支付交易金额向甲方支付消费金额的一定比例的清算手续费。清算手续费收取标准如下：</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□微信：单笔交易金额的______%</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□支付宝线下：单笔交易金额的______%；线上：单笔交易金额的______%</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□银联二维码：借记卡单笔交易金额的______%；贷记卡单笔交易金额的______%</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□一网通：借记卡单笔交易金额的______%，____元封顶；贷记卡单笔交易金额的______%</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□POS ：招商银行借记卡单笔交易金额的_____％，单笔封顶_____元，贷记卡单笔交易金额的_____％；其他银行借记卡单笔交易金额的_____％，单笔封顶_____元，贷记卡单笔交易金额的_____％</w:t>
      </w:r>
    </w:p>
    <w:p>
      <w:pPr>
        <w:pStyle w:val="18"/>
        <w:tabs>
          <w:tab w:val="left" w:pos="1418"/>
        </w:tabs>
        <w:adjustRightInd w:val="0"/>
        <w:snapToGrid w:val="0"/>
        <w:spacing w:line="288" w:lineRule="auto"/>
        <w:ind w:firstLine="480"/>
        <w:rPr>
          <w:rFonts w:ascii="方正仿宋" w:hAnsi="宋体" w:eastAsia="方正仿宋" w:cs="宋体"/>
          <w:sz w:val="24"/>
          <w:szCs w:val="24"/>
          <w:u w:val="single"/>
        </w:rPr>
      </w:pPr>
      <w:r>
        <w:rPr>
          <w:rFonts w:hint="eastAsia" w:ascii="方正仿宋" w:hAnsi="宋体" w:eastAsia="方正仿宋" w:cs="宋体"/>
          <w:sz w:val="24"/>
          <w:szCs w:val="24"/>
        </w:rPr>
        <w:t>□</w:t>
      </w:r>
      <w:r>
        <w:rPr>
          <w:rFonts w:ascii="方正仿宋" w:hAnsi="宋体" w:eastAsia="方正仿宋" w:cs="宋体"/>
          <w:sz w:val="24"/>
          <w:szCs w:val="24"/>
        </w:rPr>
        <w:t>其他方式</w:t>
      </w:r>
      <w:r>
        <w:rPr>
          <w:rFonts w:hint="eastAsia" w:ascii="方正仿宋" w:hAnsi="宋体" w:eastAsia="方正仿宋" w:cs="宋体"/>
          <w:sz w:val="24"/>
          <w:szCs w:val="24"/>
        </w:rPr>
        <w:t>（请</w:t>
      </w:r>
      <w:r>
        <w:rPr>
          <w:rFonts w:ascii="方正仿宋" w:hAnsi="宋体" w:eastAsia="方正仿宋" w:cs="宋体"/>
          <w:sz w:val="24"/>
          <w:szCs w:val="24"/>
        </w:rPr>
        <w:t>注明）</w:t>
      </w:r>
      <w:r>
        <w:rPr>
          <w:rFonts w:hint="eastAsia" w:ascii="方正仿宋" w:hAnsi="宋体" w:eastAsia="方正仿宋" w:cs="宋体"/>
          <w:sz w:val="24"/>
          <w:szCs w:val="24"/>
        </w:rPr>
        <w:t>：</w:t>
      </w:r>
      <w:r>
        <w:rPr>
          <w:rFonts w:hint="eastAsia" w:ascii="方正仿宋" w:hAnsi="宋体" w:eastAsia="方正仿宋" w:cs="宋体"/>
          <w:sz w:val="24"/>
          <w:szCs w:val="24"/>
          <w:u w:val="single"/>
        </w:rPr>
        <w:t xml:space="preserve">                    </w:t>
      </w:r>
    </w:p>
    <w:p>
      <w:pPr>
        <w:pStyle w:val="18"/>
        <w:tabs>
          <w:tab w:val="left" w:pos="1418"/>
        </w:tabs>
        <w:adjustRightInd w:val="0"/>
        <w:snapToGrid w:val="0"/>
        <w:spacing w:line="288" w:lineRule="auto"/>
        <w:ind w:firstLine="480"/>
        <w:rPr>
          <w:rFonts w:ascii="方正仿宋" w:hAnsi="宋体" w:eastAsia="方正仿宋" w:cs="宋体"/>
          <w:sz w:val="24"/>
          <w:szCs w:val="24"/>
          <w:u w:val="single"/>
        </w:rPr>
      </w:pPr>
      <w:r>
        <w:rPr>
          <w:rFonts w:hint="eastAsia" w:ascii="方正仿宋" w:hAnsi="宋体" w:eastAsia="方正仿宋" w:cs="宋体"/>
          <w:sz w:val="24"/>
          <w:szCs w:val="24"/>
        </w:rPr>
        <w:t>□阶梯定价：</w:t>
      </w:r>
    </w:p>
    <w:tbl>
      <w:tblPr>
        <w:tblStyle w:val="11"/>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vAlign w:val="center"/>
          </w:tcPr>
          <w:p>
            <w:pPr>
              <w:pStyle w:val="18"/>
              <w:tabs>
                <w:tab w:val="left" w:pos="1418"/>
              </w:tabs>
              <w:adjustRightInd w:val="0"/>
              <w:snapToGrid w:val="0"/>
              <w:spacing w:line="288" w:lineRule="auto"/>
              <w:ind w:firstLine="0" w:firstLineChars="0"/>
              <w:jc w:val="center"/>
              <w:rPr>
                <w:rFonts w:ascii="方正仿宋" w:hAnsi="宋体" w:eastAsia="方正仿宋" w:cs="宋体"/>
                <w:sz w:val="24"/>
                <w:szCs w:val="24"/>
              </w:rPr>
            </w:pPr>
            <w:r>
              <w:rPr>
                <w:rFonts w:hint="eastAsia" w:ascii="方正仿宋" w:hAnsi="宋体" w:eastAsia="方正仿宋" w:cs="宋体"/>
                <w:sz w:val="24"/>
                <w:szCs w:val="24"/>
              </w:rPr>
              <w:t>交易量</w:t>
            </w:r>
          </w:p>
        </w:tc>
        <w:tc>
          <w:tcPr>
            <w:tcW w:w="4536" w:type="dxa"/>
            <w:vAlign w:val="center"/>
          </w:tcPr>
          <w:p>
            <w:pPr>
              <w:pStyle w:val="18"/>
              <w:tabs>
                <w:tab w:val="left" w:pos="1418"/>
              </w:tabs>
              <w:adjustRightInd w:val="0"/>
              <w:snapToGrid w:val="0"/>
              <w:spacing w:line="288" w:lineRule="auto"/>
              <w:ind w:firstLine="0" w:firstLineChars="0"/>
              <w:jc w:val="center"/>
              <w:rPr>
                <w:rFonts w:ascii="方正仿宋" w:hAnsi="宋体" w:eastAsia="方正仿宋" w:cs="宋体"/>
                <w:sz w:val="24"/>
                <w:szCs w:val="24"/>
              </w:rPr>
            </w:pPr>
            <w:r>
              <w:rPr>
                <w:rFonts w:hint="eastAsia" w:ascii="方正仿宋" w:hAnsi="宋体" w:eastAsia="方正仿宋" w:cs="宋体"/>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Pr>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_</w:t>
            </w:r>
            <w:r>
              <w:rPr>
                <w:rFonts w:ascii="方正仿宋" w:hAnsi="宋体" w:eastAsia="方正仿宋" w:cs="宋体"/>
                <w:sz w:val="24"/>
                <w:szCs w:val="24"/>
              </w:rPr>
              <w:t>_____</w:t>
            </w:r>
            <w:r>
              <w:rPr>
                <w:rFonts w:hint="eastAsia" w:ascii="方正仿宋" w:hAnsi="宋体" w:eastAsia="方正仿宋" w:cs="宋体"/>
                <w:sz w:val="24"/>
                <w:szCs w:val="24"/>
              </w:rPr>
              <w:t>万元</w:t>
            </w:r>
            <w:r>
              <w:rPr>
                <w:rFonts w:ascii="方正仿宋" w:hAnsi="宋体" w:eastAsia="方正仿宋" w:cs="宋体"/>
                <w:sz w:val="24"/>
                <w:szCs w:val="24"/>
              </w:rPr>
              <w:t>至</w:t>
            </w:r>
            <w:r>
              <w:rPr>
                <w:rFonts w:hint="eastAsia" w:ascii="方正仿宋" w:hAnsi="宋体" w:eastAsia="方正仿宋" w:cs="宋体"/>
                <w:sz w:val="24"/>
                <w:szCs w:val="24"/>
              </w:rPr>
              <w:t>_</w:t>
            </w:r>
            <w:r>
              <w:rPr>
                <w:rFonts w:ascii="方正仿宋" w:hAnsi="宋体" w:eastAsia="方正仿宋" w:cs="宋体"/>
                <w:sz w:val="24"/>
                <w:szCs w:val="24"/>
              </w:rPr>
              <w:t>_____</w:t>
            </w:r>
            <w:r>
              <w:rPr>
                <w:rFonts w:hint="eastAsia" w:ascii="方正仿宋" w:hAnsi="宋体" w:eastAsia="方正仿宋" w:cs="宋体"/>
                <w:sz w:val="24"/>
                <w:szCs w:val="24"/>
              </w:rPr>
              <w:t>万元（不含本数）</w:t>
            </w:r>
          </w:p>
        </w:tc>
        <w:tc>
          <w:tcPr>
            <w:tcW w:w="4536" w:type="dxa"/>
          </w:tcPr>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微信_</w:t>
            </w:r>
            <w:r>
              <w:rPr>
                <w:rFonts w:ascii="方正仿宋" w:hAnsi="宋体" w:eastAsia="方正仿宋" w:cs="宋体"/>
                <w:sz w:val="24"/>
                <w:szCs w:val="24"/>
              </w:rPr>
              <w:t>_______</w:t>
            </w:r>
            <w:r>
              <w:rPr>
                <w:rFonts w:hint="eastAsia" w:ascii="方正仿宋" w:hAnsi="宋体" w:eastAsia="方正仿宋" w:cs="宋体"/>
                <w:sz w:val="24"/>
                <w:szCs w:val="24"/>
              </w:rPr>
              <w:t>%</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支付宝线下______%；线上______%</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银联二维码：借记卡______%；贷记卡______%</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一网通：借记卡______%，____元封顶；贷记卡______%</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POS ：招商银行借记卡______%，____元封顶，贷记卡_____％；其他银行借记卡______%，____元封顶，贷记卡_____％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Pr>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_</w:t>
            </w:r>
            <w:r>
              <w:rPr>
                <w:rFonts w:ascii="方正仿宋" w:hAnsi="宋体" w:eastAsia="方正仿宋" w:cs="宋体"/>
                <w:sz w:val="24"/>
                <w:szCs w:val="24"/>
              </w:rPr>
              <w:t>_____</w:t>
            </w:r>
            <w:r>
              <w:rPr>
                <w:rFonts w:hint="eastAsia" w:ascii="方正仿宋" w:hAnsi="宋体" w:eastAsia="方正仿宋" w:cs="宋体"/>
                <w:sz w:val="24"/>
                <w:szCs w:val="24"/>
              </w:rPr>
              <w:t>万元</w:t>
            </w:r>
            <w:r>
              <w:rPr>
                <w:rFonts w:ascii="方正仿宋" w:hAnsi="宋体" w:eastAsia="方正仿宋" w:cs="宋体"/>
                <w:sz w:val="24"/>
                <w:szCs w:val="24"/>
              </w:rPr>
              <w:t>至</w:t>
            </w:r>
            <w:r>
              <w:rPr>
                <w:rFonts w:hint="eastAsia" w:ascii="方正仿宋" w:hAnsi="宋体" w:eastAsia="方正仿宋" w:cs="宋体"/>
                <w:sz w:val="24"/>
                <w:szCs w:val="24"/>
              </w:rPr>
              <w:t>_</w:t>
            </w:r>
            <w:r>
              <w:rPr>
                <w:rFonts w:ascii="方正仿宋" w:hAnsi="宋体" w:eastAsia="方正仿宋" w:cs="宋体"/>
                <w:sz w:val="24"/>
                <w:szCs w:val="24"/>
              </w:rPr>
              <w:t>_____</w:t>
            </w:r>
            <w:r>
              <w:rPr>
                <w:rFonts w:hint="eastAsia" w:ascii="方正仿宋" w:hAnsi="宋体" w:eastAsia="方正仿宋" w:cs="宋体"/>
                <w:sz w:val="24"/>
                <w:szCs w:val="24"/>
              </w:rPr>
              <w:t>万元（不含本数）</w:t>
            </w:r>
          </w:p>
        </w:tc>
        <w:tc>
          <w:tcPr>
            <w:tcW w:w="4536" w:type="dxa"/>
          </w:tcPr>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微信_</w:t>
            </w:r>
            <w:r>
              <w:rPr>
                <w:rFonts w:ascii="方正仿宋" w:hAnsi="宋体" w:eastAsia="方正仿宋" w:cs="宋体"/>
                <w:sz w:val="24"/>
                <w:szCs w:val="24"/>
              </w:rPr>
              <w:t>_______</w:t>
            </w:r>
            <w:r>
              <w:rPr>
                <w:rFonts w:hint="eastAsia" w:ascii="方正仿宋" w:hAnsi="宋体" w:eastAsia="方正仿宋" w:cs="宋体"/>
                <w:sz w:val="24"/>
                <w:szCs w:val="24"/>
              </w:rPr>
              <w:t>%</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支付宝线下______%；线上______%</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银联二维码：借记卡______%；贷记卡______%</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一网通：借记卡______%，____元封顶；贷记卡______%</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POS ：招商银行借记卡______%，____元封顶，贷记卡_____％；其他银行借记卡______%，____元封顶，贷记卡_____％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Pr>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_</w:t>
            </w:r>
            <w:r>
              <w:rPr>
                <w:rFonts w:ascii="方正仿宋" w:hAnsi="宋体" w:eastAsia="方正仿宋" w:cs="宋体"/>
                <w:sz w:val="24"/>
                <w:szCs w:val="24"/>
              </w:rPr>
              <w:t>_____</w:t>
            </w:r>
            <w:r>
              <w:rPr>
                <w:rFonts w:hint="eastAsia" w:ascii="方正仿宋" w:hAnsi="宋体" w:eastAsia="方正仿宋" w:cs="宋体"/>
                <w:sz w:val="24"/>
                <w:szCs w:val="24"/>
              </w:rPr>
              <w:t>万元（含本数）以上</w:t>
            </w:r>
          </w:p>
        </w:tc>
        <w:tc>
          <w:tcPr>
            <w:tcW w:w="4536" w:type="dxa"/>
          </w:tcPr>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微信_</w:t>
            </w:r>
            <w:r>
              <w:rPr>
                <w:rFonts w:ascii="方正仿宋" w:hAnsi="宋体" w:eastAsia="方正仿宋" w:cs="宋体"/>
                <w:sz w:val="24"/>
                <w:szCs w:val="24"/>
              </w:rPr>
              <w:t>_______</w:t>
            </w:r>
            <w:r>
              <w:rPr>
                <w:rFonts w:hint="eastAsia" w:ascii="方正仿宋" w:hAnsi="宋体" w:eastAsia="方正仿宋" w:cs="宋体"/>
                <w:sz w:val="24"/>
                <w:szCs w:val="24"/>
              </w:rPr>
              <w:t>%</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支付宝线下______%；线上______%</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银联二维码：借记卡______%；贷记卡______%</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一网通：借记卡______%，____元封顶；贷记卡______%</w:t>
            </w:r>
          </w:p>
          <w:p>
            <w:pPr>
              <w:pStyle w:val="18"/>
              <w:tabs>
                <w:tab w:val="left" w:pos="1418"/>
              </w:tabs>
              <w:adjustRightInd w:val="0"/>
              <w:snapToGrid w:val="0"/>
              <w:spacing w:line="288" w:lineRule="auto"/>
              <w:ind w:firstLine="0" w:firstLineChars="0"/>
              <w:rPr>
                <w:rFonts w:ascii="方正仿宋" w:hAnsi="宋体" w:eastAsia="方正仿宋" w:cs="宋体"/>
                <w:sz w:val="24"/>
                <w:szCs w:val="24"/>
              </w:rPr>
            </w:pPr>
            <w:r>
              <w:rPr>
                <w:rFonts w:hint="eastAsia" w:ascii="方正仿宋" w:hAnsi="宋体" w:eastAsia="方正仿宋" w:cs="宋体"/>
                <w:sz w:val="24"/>
                <w:szCs w:val="24"/>
              </w:rPr>
              <w:t>POS ：招商银行借记卡______%，____元封顶，贷记卡_____％；其他银行借记卡______%，____元封顶，贷记卡_____％</w:t>
            </w:r>
          </w:p>
        </w:tc>
      </w:tr>
    </w:tbl>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 xml:space="preserve">                                                            </w:t>
      </w:r>
    </w:p>
    <w:p>
      <w:pPr>
        <w:pStyle w:val="18"/>
        <w:tabs>
          <w:tab w:val="left" w:pos="1134"/>
        </w:tabs>
        <w:adjustRightInd w:val="0"/>
        <w:snapToGrid w:val="0"/>
        <w:spacing w:line="288" w:lineRule="auto"/>
        <w:ind w:firstLine="480"/>
        <w:rPr>
          <w:rFonts w:ascii="方正仿宋" w:hAnsi="宋体" w:eastAsia="方正仿宋" w:cs="宋体"/>
          <w:sz w:val="24"/>
          <w:szCs w:val="24"/>
        </w:rPr>
      </w:pPr>
      <w:r>
        <w:rPr>
          <w:rFonts w:ascii="方正仿宋" w:hAnsi="宋体" w:eastAsia="方正仿宋" w:cs="宋体"/>
          <w:sz w:val="24"/>
          <w:szCs w:val="24"/>
        </w:rPr>
        <w:t>4</w:t>
      </w:r>
      <w:r>
        <w:rPr>
          <w:rFonts w:hint="eastAsia" w:ascii="方正仿宋" w:hAnsi="宋体" w:eastAsia="方正仿宋" w:cs="宋体"/>
          <w:sz w:val="24"/>
          <w:szCs w:val="24"/>
        </w:rPr>
        <w:t>.若对账不成功或发生其他异常事件可能会导致清分延迟，甲方应及时告知乙方，相关责任和后果由乙方承担。</w:t>
      </w:r>
    </w:p>
    <w:p>
      <w:pPr>
        <w:pStyle w:val="18"/>
        <w:tabs>
          <w:tab w:val="left" w:pos="1134"/>
        </w:tabs>
        <w:adjustRightInd w:val="0"/>
        <w:snapToGrid w:val="0"/>
        <w:spacing w:line="288" w:lineRule="auto"/>
        <w:ind w:firstLine="480"/>
        <w:rPr>
          <w:rFonts w:ascii="方正仿宋" w:hAnsi="宋体" w:eastAsia="方正仿宋" w:cs="宋体"/>
          <w:sz w:val="24"/>
          <w:szCs w:val="24"/>
        </w:rPr>
      </w:pPr>
      <w:r>
        <w:rPr>
          <w:rFonts w:ascii="方正仿宋" w:hAnsi="宋体" w:eastAsia="方正仿宋" w:cs="宋体"/>
          <w:sz w:val="24"/>
          <w:szCs w:val="24"/>
        </w:rPr>
        <w:t>5</w:t>
      </w:r>
      <w:r>
        <w:rPr>
          <w:rFonts w:hint="eastAsia" w:ascii="方正仿宋" w:hAnsi="宋体" w:eastAsia="方正仿宋" w:cs="宋体"/>
          <w:sz w:val="24"/>
          <w:szCs w:val="24"/>
        </w:rPr>
        <w:t>.</w:t>
      </w:r>
      <w:r>
        <w:rPr>
          <w:rFonts w:ascii="方正仿宋" w:hAnsi="宋体" w:eastAsia="方正仿宋" w:cs="宋体"/>
          <w:sz w:val="24"/>
          <w:szCs w:val="24"/>
        </w:rPr>
        <w:t>甲方有权根据乙方的经营状况、业务变化等情况调整结算周期，但应及时告知乙方。</w:t>
      </w:r>
    </w:p>
    <w:p>
      <w:pPr>
        <w:pStyle w:val="18"/>
        <w:tabs>
          <w:tab w:val="left" w:pos="1134"/>
        </w:tabs>
        <w:adjustRightInd w:val="0"/>
        <w:snapToGrid w:val="0"/>
        <w:spacing w:line="288" w:lineRule="auto"/>
        <w:ind w:firstLine="480"/>
        <w:rPr>
          <w:rFonts w:ascii="方正仿宋" w:hAnsi="宋体" w:eastAsia="方正仿宋" w:cs="宋体"/>
          <w:sz w:val="24"/>
          <w:szCs w:val="24"/>
        </w:rPr>
      </w:pPr>
      <w:r>
        <w:rPr>
          <w:rFonts w:ascii="方正仿宋" w:hAnsi="宋体" w:eastAsia="方正仿宋" w:cs="宋体"/>
          <w:sz w:val="24"/>
          <w:szCs w:val="24"/>
        </w:rPr>
        <w:t>6.</w:t>
      </w:r>
      <w:r>
        <w:rPr>
          <w:rFonts w:hint="eastAsia" w:ascii="方正仿宋" w:hAnsi="宋体" w:eastAsia="方正仿宋" w:cs="宋体"/>
          <w:sz w:val="24"/>
          <w:szCs w:val="24"/>
        </w:rPr>
        <w:t>乙方可通过收单服务系统发起退款申请，具体退款规则为：</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1）收单服务系统在接收到乙方发起的退款申请时，实时向银联／网联及第三方支付公司提交退款申请。</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2）乙方发起退款申请时，如乙方当日在系统记录的应收款金额大于退款金额，则退款金额在下一工作日清算时从应清算给乙方的结算款项中扣减，扣减退款后的剩余资金在扣除相关银行费用后清算给乙方。收单服务系统通知乙方该笔退款“退款成功”。如乙方当日在系统记录的应收款金额小于退款金额，则系统不对该笔退款进行处理，收单服务系统通知乙方该笔退款“退款失败”，乙方通过其他方式自行处理退款，相关费用及后果由乙方自行承担。</w:t>
      </w:r>
    </w:p>
    <w:p>
      <w:pPr>
        <w:pStyle w:val="18"/>
        <w:tabs>
          <w:tab w:val="left" w:pos="1418"/>
        </w:tabs>
        <w:adjustRightInd w:val="0"/>
        <w:snapToGrid w:val="0"/>
        <w:spacing w:line="288" w:lineRule="auto"/>
        <w:ind w:firstLine="482"/>
        <w:rPr>
          <w:rFonts w:ascii="方正仿宋" w:hAnsi="宋体" w:eastAsia="方正仿宋" w:cs="宋体"/>
          <w:b/>
          <w:sz w:val="24"/>
          <w:szCs w:val="24"/>
        </w:rPr>
      </w:pPr>
      <w:r>
        <w:rPr>
          <w:rFonts w:hint="eastAsia" w:ascii="方正仿宋" w:hAnsi="宋体" w:eastAsia="方正仿宋" w:cs="宋体"/>
          <w:b/>
          <w:sz w:val="24"/>
          <w:szCs w:val="24"/>
        </w:rPr>
        <w:t>（</w:t>
      </w:r>
      <w:r>
        <w:rPr>
          <w:rFonts w:ascii="方正仿宋" w:hAnsi="宋体" w:eastAsia="方正仿宋" w:cs="宋体"/>
          <w:b/>
          <w:sz w:val="24"/>
          <w:szCs w:val="24"/>
        </w:rPr>
        <w:t>3）甲方在退款过程中任何情况下均不垫款。</w:t>
      </w:r>
    </w:p>
    <w:p>
      <w:pPr>
        <w:pStyle w:val="18"/>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4）退款到账时效以第三方支付公司及付款人账户所在商业银行的实际情况为准。</w:t>
      </w:r>
    </w:p>
    <w:p>
      <w:pPr>
        <w:tabs>
          <w:tab w:val="left" w:pos="0"/>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五、风险责任及反洗钱条款</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1.</w:t>
      </w:r>
      <w:r>
        <w:rPr>
          <w:rFonts w:hint="eastAsia" w:ascii="方正仿宋" w:hAnsi="宋体" w:eastAsia="方正仿宋" w:cs="宋体"/>
          <w:b/>
          <w:sz w:val="24"/>
          <w:szCs w:val="24"/>
        </w:rPr>
        <w:t>乙方应当依照可适用的法律法规使用甲方提供的金融服务，如甲方发现乙方或乙方重要关联方存在洗钱或者被制裁风险，例如提供不实、不完整或者无效的身份或交易信息，未依照本协议要求及时更新身份证明文件，乙方或乙方账户、乙方重要关联方（包含“法定代表人、授权签字人、实际控制人、受益所有人、重要投资人、重要被投资人、重要债权人、被控制实体等”）出现异常或涉嫌洗钱、恐怖融资，乙方或乙方交易、乙方重要关联方或其交易涉及联合国、中国等国际组织或国家发布的监控名单或者制裁事项，或乙方或乙方重要关联方在使用金融服务中出现其他违反可适用法律法规的情况等，甲方有权单方对乙方采取限制交易、停止支付等一项或多项措施，并可要求乙方配合尽职调查、补充证明文件及其他相关手续。甲方因乙方出现本条所述的风险情况而采取上述措施所造成的责任和损失由乙方自行承担。乙方同时还应承担对甲方由此可能产生的损失承担赔偿责任。</w:t>
      </w:r>
    </w:p>
    <w:p>
      <w:pPr>
        <w:tabs>
          <w:tab w:val="left" w:pos="0"/>
        </w:tabs>
        <w:adjustRightInd w:val="0"/>
        <w:snapToGrid w:val="0"/>
        <w:spacing w:line="288" w:lineRule="auto"/>
        <w:ind w:firstLine="480" w:firstLineChars="200"/>
        <w:rPr>
          <w:rFonts w:hint="eastAsia" w:ascii="方正仿宋" w:hAnsi="宋体" w:eastAsia="方正仿宋" w:cs="宋体"/>
          <w:sz w:val="24"/>
          <w:szCs w:val="24"/>
        </w:rPr>
      </w:pPr>
      <w:r>
        <w:rPr>
          <w:rFonts w:ascii="方正仿宋" w:hAnsi="宋体" w:eastAsia="方正仿宋" w:cs="宋体"/>
          <w:sz w:val="24"/>
          <w:szCs w:val="24"/>
        </w:rPr>
        <w:t>乙方有义务采取相关措施对其用户或付款人身份开展识别，了解交易的背景，确保其不通过收单服务进行洗钱、恐怖融资、逃税、欺诈、销赃、第三方欺诈等违法违规活动</w:t>
      </w:r>
      <w:r>
        <w:rPr>
          <w:rFonts w:hint="eastAsia" w:ascii="方正仿宋" w:hAnsi="宋体" w:eastAsia="方正仿宋" w:cs="宋体"/>
          <w:sz w:val="24"/>
          <w:szCs w:val="24"/>
        </w:rPr>
        <w:t>。</w:t>
      </w:r>
    </w:p>
    <w:p>
      <w:pPr>
        <w:tabs>
          <w:tab w:val="left" w:pos="0"/>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2</w:t>
      </w:r>
      <w:r>
        <w:rPr>
          <w:rFonts w:hint="eastAsia" w:ascii="方正仿宋" w:hAnsi="宋体" w:eastAsia="方正仿宋" w:cs="宋体"/>
          <w:sz w:val="24"/>
          <w:szCs w:val="24"/>
        </w:rPr>
        <w:t>.出现金融诈骗、伪卡盗刷、洗钱等犯罪案件时，乙方有责任向甲方提供有关持卡人／支付人的可疑行为线索，并协助甲方或公检法等部门处理案件。</w:t>
      </w:r>
    </w:p>
    <w:p>
      <w:pPr>
        <w:pStyle w:val="8"/>
        <w:snapToGrid w:val="0"/>
        <w:spacing w:after="0" w:line="288" w:lineRule="auto"/>
        <w:ind w:left="0" w:leftChars="0" w:firstLine="480" w:firstLineChars="200"/>
        <w:rPr>
          <w:rFonts w:ascii="方正仿宋" w:hAnsi="宋体" w:eastAsia="方正仿宋" w:cs="宋体"/>
          <w:sz w:val="24"/>
          <w:szCs w:val="24"/>
        </w:rPr>
      </w:pPr>
      <w:r>
        <w:rPr>
          <w:rFonts w:ascii="方正仿宋" w:hAnsi="宋体" w:eastAsia="方正仿宋" w:cs="宋体"/>
          <w:sz w:val="24"/>
          <w:szCs w:val="24"/>
        </w:rPr>
        <w:t>3.</w:t>
      </w:r>
      <w:r>
        <w:rPr>
          <w:rFonts w:hint="eastAsia" w:ascii="方正仿宋" w:hAnsi="宋体" w:eastAsia="方正仿宋" w:cs="宋体"/>
          <w:sz w:val="24"/>
          <w:szCs w:val="24"/>
        </w:rPr>
        <w:t>在业务合作中，甲乙双方应按照《中华人民共和国反洗钱法》等有关反洗钱法律法规履行反洗钱义务，并提供必要协助。乙方应积极协助甲方履行反洗钱义务，如监管机构对协议一方进行可疑交易调查，另一方应并提供必要的协助。</w:t>
      </w:r>
    </w:p>
    <w:p>
      <w:pPr>
        <w:pStyle w:val="2"/>
        <w:keepNext w:val="0"/>
        <w:keepLines w:val="0"/>
        <w:adjustRightInd w:val="0"/>
        <w:snapToGrid w:val="0"/>
        <w:spacing w:before="0" w:after="0" w:line="288" w:lineRule="auto"/>
        <w:ind w:firstLine="482" w:firstLineChars="200"/>
      </w:pPr>
      <w:r>
        <w:rPr>
          <w:rFonts w:hint="eastAsia" w:ascii="方正仿宋" w:hAnsi="宋体" w:eastAsia="方正仿宋" w:cs="宋体"/>
          <w:sz w:val="24"/>
          <w:szCs w:val="24"/>
        </w:rPr>
        <w:t>六、保密条款</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1.除适用之法律法规另有规定、监管机构另有要求或本协议另有约定外，甲乙双方对于本协议内容及因磋商、签的、履行本协议而获知的另一方的任何形式的信息、资料、商业和技术秘密负有保密义务，任何一方不得将本协议内容及已获知的另一方的上述保密信息泄露或以其他任何变相形式告知任何非本协议当事人（包括双方没有必要授权的任何雇员），或用于除本协议履行之外的其他目的（根据法律法规或有权机关要求提供的除外）。</w:t>
      </w:r>
      <w:r>
        <w:rPr>
          <w:rFonts w:hint="eastAsia" w:ascii="方正仿宋" w:hAnsi="仿宋" w:eastAsia="方正仿宋" w:cs="宋体"/>
          <w:kern w:val="0"/>
          <w:sz w:val="24"/>
          <w:szCs w:val="24"/>
        </w:rPr>
        <w:t>凡因保密信息泄露所产生的法律责任由泄露方承担，若无过错的一方因此遭受客户索赔，则有权向泄露方全额追偿。</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2.双方均应采取一切合理、必要的步骤，保证各自（及其雇员）遵守上述约定。双方应采取合理的预防措施以保护保密信息，此种预防措施应至少与双方对自己的保密信息所采取的措施一样重大，但不应低于合理的关注。</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3.</w:t>
      </w:r>
      <w:r>
        <w:rPr>
          <w:rFonts w:hint="eastAsia" w:ascii="方正仿宋" w:hAnsi="仿宋" w:eastAsia="方正仿宋" w:cs="宋体"/>
          <w:kern w:val="0"/>
          <w:sz w:val="24"/>
          <w:szCs w:val="24"/>
        </w:rPr>
        <w:t>甲乙双方任何一方未经对方同意，不得将与本协议有关或执行本协议有关的资料、文件往来传真信函以及本协议文本以任何形式在任何时间转给与执行本协议无关的其他方，但法律法规或有权机关另有规定或要求者除外。</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4.未经甲方书面同意，乙方不得以召开新闻记者会或者其他任何方式披露关于双方正在合作及洽谈的内容，亦不得在任何场合、网站或宣传资料上使用甲方LOGO或名称，乙方不得通过与甲方的合作关系谋取不当利益，乙方向客户提供产品服务时应避免对甲方名誉造成不良影响。</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ascii="方正仿宋" w:hAnsi="宋体" w:eastAsia="方正仿宋" w:cs="宋体"/>
          <w:sz w:val="24"/>
          <w:szCs w:val="24"/>
        </w:rPr>
        <w:t>5</w:t>
      </w:r>
      <w:r>
        <w:rPr>
          <w:rFonts w:hint="eastAsia" w:ascii="方正仿宋" w:hAnsi="宋体" w:eastAsia="方正仿宋" w:cs="宋体"/>
          <w:sz w:val="24"/>
          <w:szCs w:val="24"/>
        </w:rPr>
        <w:t>.</w:t>
      </w:r>
      <w:r>
        <w:rPr>
          <w:rFonts w:hint="eastAsia" w:ascii="方正仿宋" w:hAnsi="仿宋" w:eastAsia="方正仿宋" w:cs="宋体"/>
          <w:kern w:val="0"/>
          <w:sz w:val="24"/>
          <w:szCs w:val="24"/>
        </w:rPr>
        <w:t>本协议上述有关保密责任的约定在本协议终止后仍对甲乙双方具有法律效力。</w:t>
      </w:r>
    </w:p>
    <w:p>
      <w:pPr>
        <w:pStyle w:val="2"/>
        <w:keepNext w:val="0"/>
        <w:keepLines w:val="0"/>
        <w:adjustRightInd w:val="0"/>
        <w:snapToGrid w:val="0"/>
        <w:spacing w:before="0" w:after="0" w:line="288" w:lineRule="auto"/>
        <w:ind w:firstLine="482" w:firstLineChars="200"/>
        <w:rPr>
          <w:rFonts w:ascii="方正仿宋" w:hAnsi="宋体" w:eastAsia="方正仿宋" w:cs="宋体"/>
          <w:sz w:val="24"/>
          <w:szCs w:val="24"/>
        </w:rPr>
      </w:pPr>
      <w:r>
        <w:rPr>
          <w:rFonts w:hint="eastAsia" w:ascii="方正仿宋" w:hAnsi="宋体" w:eastAsia="方正仿宋" w:cs="宋体"/>
          <w:sz w:val="24"/>
          <w:szCs w:val="24"/>
        </w:rPr>
        <w:t>七、协议的终止</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w:t>
      </w:r>
      <w:r>
        <w:rPr>
          <w:rFonts w:hint="eastAsia" w:ascii="方正仿宋" w:hAnsi="宋体" w:eastAsia="方正仿宋" w:cs="宋体"/>
          <w:sz w:val="24"/>
          <w:szCs w:val="24"/>
        </w:rPr>
        <w:t>.</w:t>
      </w:r>
      <w:r>
        <w:rPr>
          <w:rFonts w:hint="eastAsia" w:ascii="方正仿宋" w:hAnsi="宋体" w:eastAsia="方正仿宋" w:cs="宋体"/>
          <w:b/>
          <w:sz w:val="24"/>
          <w:szCs w:val="24"/>
        </w:rPr>
        <w:t>发生下列情形之一的，本协议可以终止：</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（1</w:t>
      </w:r>
      <w:r>
        <w:rPr>
          <w:rFonts w:ascii="方正仿宋" w:hAnsi="宋体" w:eastAsia="方正仿宋" w:cs="宋体"/>
          <w:sz w:val="24"/>
          <w:szCs w:val="24"/>
        </w:rPr>
        <w:t>）</w:t>
      </w:r>
      <w:r>
        <w:rPr>
          <w:rFonts w:hint="eastAsia" w:ascii="方正仿宋" w:hAnsi="宋体" w:eastAsia="方正仿宋" w:cs="宋体"/>
          <w:sz w:val="24"/>
          <w:szCs w:val="24"/>
        </w:rPr>
        <w:t>在本协议有效期内，双方协商一致，可以提前终止本协议。甲方依据法律法规、监管规定和监管精神以及本协议的约定有权单方终止本协议的情形除外。</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（2）如无特殊原因，在本协议有效期内，乙方连续3个月无收款交易发生，甲方有权终止本协议。</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（3）乙方在本协议有效期内出现违反本协议的行为，情节轻微的，应按甲方要求及时予以纠正，超过三个工作日仍未纠正的，甲方有权终止本协议。</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（4）</w:t>
      </w:r>
      <w:r>
        <w:rPr>
          <w:rFonts w:hint="eastAsia" w:ascii="方正仿宋" w:hAnsi="仿宋" w:eastAsia="方正仿宋" w:cs="宋体"/>
          <w:kern w:val="0"/>
          <w:sz w:val="24"/>
          <w:szCs w:val="24"/>
        </w:rPr>
        <w:t>乙方注销单位结算账户，或关闭业务相关功能</w:t>
      </w:r>
      <w:r>
        <w:rPr>
          <w:rFonts w:hint="eastAsia" w:ascii="方正仿宋" w:hAnsi="宋体" w:eastAsia="方正仿宋" w:cs="宋体"/>
          <w:sz w:val="24"/>
          <w:szCs w:val="24"/>
        </w:rPr>
        <w:t>，甲方有权终止本协议。</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（5）本协议期限届满，双方决定不再续约的，本协议终止。</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adjustRightInd w:val="0"/>
        <w:snapToGrid w:val="0"/>
        <w:spacing w:line="288" w:lineRule="auto"/>
        <w:ind w:firstLine="482" w:firstLineChars="200"/>
        <w:rPr>
          <w:rFonts w:ascii="方正仿宋" w:hAnsi="仿宋" w:eastAsia="方正仿宋" w:cs="宋体"/>
          <w:b/>
          <w:kern w:val="0"/>
          <w:sz w:val="24"/>
          <w:szCs w:val="24"/>
        </w:rPr>
      </w:pPr>
      <w:r>
        <w:rPr>
          <w:rFonts w:ascii="方正仿宋" w:hAnsi="宋体" w:eastAsia="方正仿宋" w:cs="宋体"/>
          <w:b/>
          <w:sz w:val="24"/>
          <w:szCs w:val="24"/>
        </w:rPr>
        <w:t>2</w:t>
      </w:r>
      <w:r>
        <w:rPr>
          <w:rFonts w:hint="eastAsia" w:ascii="方正仿宋" w:hAnsi="宋体" w:eastAsia="方正仿宋" w:cs="宋体"/>
          <w:b/>
          <w:sz w:val="24"/>
          <w:szCs w:val="24"/>
        </w:rPr>
        <w:t>.</w:t>
      </w:r>
      <w:r>
        <w:rPr>
          <w:rFonts w:hint="eastAsia" w:ascii="方正仿宋" w:hAnsi="仿宋" w:eastAsia="方正仿宋" w:cs="宋体"/>
          <w:b/>
          <w:kern w:val="0"/>
          <w:sz w:val="24"/>
          <w:szCs w:val="24"/>
        </w:rPr>
        <w:t>除本协议另有约定外，乙方发生下列情形之一的，甲方有权立即单方面中止或终止提供服务或终止本协议且不承担任何法律责任，同时在交易终止日起3个工作日内将商户相关信息报送至合作支付机构，由此造成甲方损失的，乙方应赔偿甲方损失，构成犯罪的追究其刑事责任：</w:t>
      </w:r>
    </w:p>
    <w:p>
      <w:pPr>
        <w:pStyle w:val="26"/>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仿宋" w:eastAsia="方正仿宋" w:cs="宋体"/>
          <w:kern w:val="0"/>
          <w:sz w:val="24"/>
          <w:szCs w:val="24"/>
        </w:rPr>
        <w:t>（</w:t>
      </w:r>
      <w:r>
        <w:rPr>
          <w:rFonts w:ascii="方正仿宋" w:hAnsi="仿宋" w:eastAsia="方正仿宋" w:cs="宋体"/>
          <w:kern w:val="0"/>
          <w:sz w:val="24"/>
          <w:szCs w:val="24"/>
        </w:rPr>
        <w:t>1</w:t>
      </w:r>
      <w:r>
        <w:rPr>
          <w:rFonts w:hint="eastAsia" w:ascii="方正仿宋" w:hAnsi="仿宋" w:eastAsia="方正仿宋" w:cs="宋体"/>
          <w:kern w:val="0"/>
          <w:sz w:val="24"/>
          <w:szCs w:val="24"/>
        </w:rPr>
        <w:t>）</w:t>
      </w:r>
      <w:r>
        <w:rPr>
          <w:rFonts w:hint="eastAsia" w:ascii="方正仿宋" w:hAnsi="宋体" w:eastAsia="方正仿宋" w:cs="宋体"/>
          <w:sz w:val="24"/>
          <w:szCs w:val="24"/>
        </w:rPr>
        <w:t>信誉、经营或财务状况恶化，或被全国企业信用信息公示系统列入“严重违法失信企业名单”，或单位注册地址不存在、联系不上或虚构经营场所；</w:t>
      </w:r>
      <w:r>
        <w:rPr>
          <w:rFonts w:hint="eastAsia" w:ascii="方正仿宋" w:hAnsi="仿宋" w:eastAsia="方正仿宋" w:cs="宋体"/>
          <w:sz w:val="24"/>
          <w:szCs w:val="24"/>
        </w:rPr>
        <w:t>或</w:t>
      </w:r>
      <w:r>
        <w:rPr>
          <w:rFonts w:hint="eastAsia" w:ascii="方正仿宋" w:hAnsi="仿宋" w:eastAsia="方正仿宋" w:cs="仿宋_GB2312"/>
          <w:color w:val="000000" w:themeColor="text1"/>
          <w:sz w:val="24"/>
          <w:szCs w:val="24"/>
        </w:rPr>
        <w:t>被人民银行、合作支付机构和招商银行列入限制或禁止提供服务的名单或认定为需限制或禁止提供服务的客户；</w:t>
      </w:r>
      <w:r>
        <w:rPr>
          <w:rFonts w:hint="eastAsia" w:ascii="方正仿宋" w:hAnsi="宋体" w:eastAsia="方正仿宋" w:cs="宋体"/>
          <w:sz w:val="24"/>
          <w:szCs w:val="24"/>
        </w:rPr>
        <w:t>乙方或其法定代表人、负责人被中国支付清算协会、银行卡清算机构、其他国家机关、企事业单位列入黑名单，或存在被国家机关、行业协会处罚记录的；被资金清算组织或行业自律组织，通报为“高风险商户”；</w:t>
      </w:r>
    </w:p>
    <w:p>
      <w:pPr>
        <w:tabs>
          <w:tab w:val="left" w:pos="900"/>
        </w:tabs>
        <w:adjustRightInd w:val="0"/>
        <w:snapToGrid w:val="0"/>
        <w:spacing w:line="288" w:lineRule="auto"/>
        <w:ind w:firstLine="480" w:firstLineChars="200"/>
        <w:rPr>
          <w:rFonts w:ascii="方正仿宋" w:hAnsi="仿宋" w:eastAsia="方正仿宋" w:cs="宋体"/>
          <w:kern w:val="0"/>
          <w:sz w:val="24"/>
          <w:szCs w:val="24"/>
        </w:rPr>
      </w:pPr>
      <w:r>
        <w:rPr>
          <w:rFonts w:hint="eastAsia" w:ascii="方正仿宋" w:hAnsi="仿宋" w:eastAsia="方正仿宋" w:cs="宋体"/>
          <w:kern w:val="0"/>
          <w:sz w:val="24"/>
          <w:szCs w:val="24"/>
        </w:rPr>
        <w:t>（</w:t>
      </w:r>
      <w:r>
        <w:rPr>
          <w:rFonts w:ascii="方正仿宋" w:hAnsi="仿宋" w:eastAsia="方正仿宋" w:cs="宋体"/>
          <w:kern w:val="0"/>
          <w:sz w:val="24"/>
          <w:szCs w:val="24"/>
        </w:rPr>
        <w:t>2</w:t>
      </w:r>
      <w:r>
        <w:rPr>
          <w:rFonts w:hint="eastAsia" w:ascii="方正仿宋" w:hAnsi="仿宋" w:eastAsia="方正仿宋" w:cs="宋体"/>
          <w:kern w:val="0"/>
          <w:sz w:val="24"/>
          <w:szCs w:val="24"/>
        </w:rPr>
        <w:t>）</w:t>
      </w:r>
      <w:r>
        <w:rPr>
          <w:rFonts w:hint="eastAsia" w:ascii="方正仿宋" w:hAnsi="宋体" w:eastAsia="方正仿宋" w:cs="宋体"/>
          <w:sz w:val="24"/>
          <w:szCs w:val="24"/>
        </w:rPr>
        <w:t>进入破产程序、解散、营业执照被注销、吊销、经营期限届至未及时延期或发生其他导致无法正常经营的情形；</w:t>
      </w:r>
    </w:p>
    <w:p>
      <w:pPr>
        <w:pStyle w:val="26"/>
        <w:tabs>
          <w:tab w:val="left" w:pos="1418"/>
        </w:tabs>
        <w:adjustRightInd w:val="0"/>
        <w:snapToGrid w:val="0"/>
        <w:spacing w:line="288" w:lineRule="auto"/>
        <w:ind w:firstLine="360" w:firstLineChars="150"/>
        <w:rPr>
          <w:rFonts w:ascii="方正仿宋" w:hAnsi="仿宋" w:eastAsia="方正仿宋" w:cs="宋体"/>
          <w:kern w:val="0"/>
          <w:sz w:val="24"/>
          <w:szCs w:val="24"/>
        </w:rPr>
      </w:pPr>
      <w:r>
        <w:rPr>
          <w:rFonts w:hint="eastAsia" w:ascii="方正仿宋" w:hAnsi="仿宋" w:eastAsia="方正仿宋" w:cs="宋体"/>
          <w:kern w:val="0"/>
          <w:sz w:val="24"/>
          <w:szCs w:val="24"/>
        </w:rPr>
        <w:t>（</w:t>
      </w:r>
      <w:r>
        <w:rPr>
          <w:rFonts w:ascii="方正仿宋" w:hAnsi="仿宋" w:eastAsia="方正仿宋" w:cs="宋体"/>
          <w:kern w:val="0"/>
          <w:sz w:val="24"/>
          <w:szCs w:val="24"/>
        </w:rPr>
        <w:t>3</w:t>
      </w:r>
      <w:r>
        <w:rPr>
          <w:rFonts w:hint="eastAsia" w:ascii="方正仿宋" w:hAnsi="仿宋" w:eastAsia="方正仿宋" w:cs="宋体"/>
          <w:kern w:val="0"/>
          <w:sz w:val="24"/>
          <w:szCs w:val="24"/>
        </w:rPr>
        <w:t>）乙方不配合甲方开展客户尽职调查和受益所有人识别的，或者提供虚假资料、向甲方做出虚假陈述或实际经营范围与营业执照上所载内容不一致的、违反本协议项下承诺的；</w:t>
      </w:r>
    </w:p>
    <w:p>
      <w:pPr>
        <w:tabs>
          <w:tab w:val="left" w:pos="900"/>
        </w:tabs>
        <w:adjustRightInd w:val="0"/>
        <w:snapToGrid w:val="0"/>
        <w:spacing w:line="288" w:lineRule="auto"/>
        <w:ind w:firstLine="480" w:firstLineChars="200"/>
        <w:rPr>
          <w:rFonts w:ascii="方正仿宋" w:hAnsi="仿宋" w:eastAsia="方正仿宋" w:cs="宋体"/>
          <w:kern w:val="0"/>
          <w:sz w:val="24"/>
          <w:szCs w:val="24"/>
        </w:rPr>
      </w:pPr>
      <w:r>
        <w:rPr>
          <w:rFonts w:hint="eastAsia" w:ascii="方正仿宋" w:hAnsi="仿宋" w:eastAsia="方正仿宋" w:cs="宋体"/>
          <w:kern w:val="0"/>
          <w:sz w:val="24"/>
          <w:szCs w:val="24"/>
        </w:rPr>
        <w:t>（</w:t>
      </w:r>
      <w:r>
        <w:rPr>
          <w:rFonts w:ascii="方正仿宋" w:hAnsi="仿宋" w:eastAsia="方正仿宋" w:cs="宋体"/>
          <w:kern w:val="0"/>
          <w:sz w:val="24"/>
          <w:szCs w:val="24"/>
        </w:rPr>
        <w:t>4</w:t>
      </w:r>
      <w:r>
        <w:rPr>
          <w:rFonts w:hint="eastAsia" w:ascii="方正仿宋" w:hAnsi="仿宋" w:eastAsia="方正仿宋" w:cs="宋体"/>
          <w:kern w:val="0"/>
          <w:sz w:val="24"/>
          <w:szCs w:val="24"/>
        </w:rPr>
        <w:t>）</w:t>
      </w:r>
      <w:r>
        <w:rPr>
          <w:rFonts w:hint="eastAsia" w:ascii="方正仿宋" w:hAnsi="宋体" w:eastAsia="方正仿宋" w:cs="宋体"/>
          <w:sz w:val="24"/>
          <w:szCs w:val="24"/>
        </w:rPr>
        <w:t>乙方在用户注册、协议签署或交易指令发送环节监管不当或把控不严，出现虚假交易、冒名交易、交易金额不实等情形的</w:t>
      </w:r>
      <w:r>
        <w:rPr>
          <w:rFonts w:hint="eastAsia" w:ascii="方正仿宋" w:hAnsi="仿宋" w:eastAsia="方正仿宋" w:cs="宋体"/>
          <w:kern w:val="0"/>
          <w:sz w:val="24"/>
          <w:szCs w:val="24"/>
        </w:rPr>
        <w:t>；</w:t>
      </w:r>
    </w:p>
    <w:p>
      <w:pPr>
        <w:tabs>
          <w:tab w:val="left" w:pos="900"/>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仿宋" w:eastAsia="方正仿宋" w:cs="宋体"/>
          <w:kern w:val="0"/>
          <w:sz w:val="24"/>
          <w:szCs w:val="24"/>
        </w:rPr>
        <w:t>（</w:t>
      </w:r>
      <w:r>
        <w:rPr>
          <w:rFonts w:ascii="方正仿宋" w:hAnsi="仿宋" w:eastAsia="方正仿宋" w:cs="宋体"/>
          <w:kern w:val="0"/>
          <w:sz w:val="24"/>
          <w:szCs w:val="24"/>
        </w:rPr>
        <w:t>5</w:t>
      </w:r>
      <w:r>
        <w:rPr>
          <w:rFonts w:hint="eastAsia" w:ascii="方正仿宋" w:hAnsi="仿宋" w:eastAsia="方正仿宋" w:cs="宋体"/>
          <w:kern w:val="0"/>
          <w:sz w:val="24"/>
          <w:szCs w:val="24"/>
        </w:rPr>
        <w:t>）</w:t>
      </w:r>
      <w:r>
        <w:rPr>
          <w:rFonts w:hint="eastAsia" w:ascii="方正仿宋" w:hAnsi="宋体" w:eastAsia="方正仿宋" w:cs="宋体"/>
          <w:sz w:val="24"/>
          <w:szCs w:val="24"/>
        </w:rPr>
        <w:t>无理拒绝或故意拖延甲方交易查询、调单查询或监查监控要求的；</w:t>
      </w:r>
    </w:p>
    <w:p>
      <w:pPr>
        <w:tabs>
          <w:tab w:val="left" w:pos="900"/>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（6）未按甲方及本协议要求合理设置自身系统和有效进行系统安全性管控的；</w:t>
      </w:r>
    </w:p>
    <w:p>
      <w:pPr>
        <w:tabs>
          <w:tab w:val="left" w:pos="900"/>
        </w:tabs>
        <w:adjustRightInd w:val="0"/>
        <w:snapToGrid w:val="0"/>
        <w:spacing w:line="288" w:lineRule="auto"/>
        <w:ind w:firstLine="480" w:firstLineChars="200"/>
        <w:rPr>
          <w:rFonts w:ascii="方正仿宋" w:hAnsi="仿宋" w:eastAsia="方正仿宋" w:cs="宋体"/>
          <w:kern w:val="0"/>
          <w:sz w:val="24"/>
          <w:szCs w:val="24"/>
        </w:rPr>
      </w:pPr>
      <w:r>
        <w:rPr>
          <w:rFonts w:hint="eastAsia" w:ascii="方正仿宋" w:hAnsi="仿宋" w:eastAsia="方正仿宋" w:cs="宋体"/>
          <w:kern w:val="0"/>
          <w:sz w:val="24"/>
          <w:szCs w:val="24"/>
        </w:rPr>
        <w:t>（</w:t>
      </w:r>
      <w:r>
        <w:rPr>
          <w:rFonts w:ascii="方正仿宋" w:hAnsi="仿宋" w:eastAsia="方正仿宋" w:cs="宋体"/>
          <w:kern w:val="0"/>
          <w:sz w:val="24"/>
          <w:szCs w:val="24"/>
        </w:rPr>
        <w:t>7</w:t>
      </w:r>
      <w:r>
        <w:rPr>
          <w:rFonts w:hint="eastAsia" w:ascii="方正仿宋" w:hAnsi="仿宋" w:eastAsia="方正仿宋" w:cs="宋体"/>
          <w:kern w:val="0"/>
          <w:sz w:val="24"/>
          <w:szCs w:val="24"/>
        </w:rPr>
        <w:t>）发生乙方用户投诉或集体投诉、上访以及被当地监管部门警告、提示整顿等情形的；</w:t>
      </w:r>
    </w:p>
    <w:p>
      <w:pPr>
        <w:tabs>
          <w:tab w:val="left" w:pos="900"/>
        </w:tabs>
        <w:adjustRightInd w:val="0"/>
        <w:snapToGrid w:val="0"/>
        <w:spacing w:line="288" w:lineRule="auto"/>
        <w:ind w:firstLine="480" w:firstLineChars="200"/>
        <w:rPr>
          <w:rFonts w:ascii="方正仿宋" w:hAnsi="仿宋" w:eastAsia="方正仿宋" w:cs="宋体"/>
          <w:kern w:val="0"/>
          <w:sz w:val="24"/>
          <w:szCs w:val="24"/>
        </w:rPr>
      </w:pPr>
      <w:r>
        <w:rPr>
          <w:rFonts w:hint="eastAsia" w:ascii="方正仿宋" w:hAnsi="仿宋" w:eastAsia="方正仿宋" w:cs="宋体"/>
          <w:kern w:val="0"/>
          <w:sz w:val="24"/>
          <w:szCs w:val="24"/>
        </w:rPr>
        <w:t>（</w:t>
      </w:r>
      <w:r>
        <w:rPr>
          <w:rFonts w:ascii="方正仿宋" w:hAnsi="仿宋" w:eastAsia="方正仿宋" w:cs="宋体"/>
          <w:kern w:val="0"/>
          <w:sz w:val="24"/>
          <w:szCs w:val="24"/>
        </w:rPr>
        <w:t>8</w:t>
      </w:r>
      <w:r>
        <w:rPr>
          <w:rFonts w:hint="eastAsia" w:ascii="方正仿宋" w:hAnsi="仿宋" w:eastAsia="方正仿宋" w:cs="宋体"/>
          <w:kern w:val="0"/>
          <w:sz w:val="24"/>
          <w:szCs w:val="24"/>
        </w:rPr>
        <w:t>）未经甲方书面许可，乙方将其在本协议项下的任何权利或义务转让或委托第三方实施，或利用甲方接口开展二次清算的；</w:t>
      </w:r>
    </w:p>
    <w:p>
      <w:pPr>
        <w:tabs>
          <w:tab w:val="left" w:pos="900"/>
        </w:tabs>
        <w:adjustRightInd w:val="0"/>
        <w:snapToGrid w:val="0"/>
        <w:spacing w:line="288" w:lineRule="auto"/>
        <w:ind w:firstLine="480" w:firstLineChars="200"/>
        <w:rPr>
          <w:rFonts w:ascii="方正仿宋" w:hAnsi="仿宋" w:eastAsia="方正仿宋" w:cs="宋体"/>
          <w:sz w:val="24"/>
          <w:szCs w:val="24"/>
        </w:rPr>
      </w:pPr>
      <w:r>
        <w:rPr>
          <w:rFonts w:hint="eastAsia" w:ascii="方正仿宋" w:hAnsi="仿宋" w:eastAsia="方正仿宋" w:cs="宋体"/>
          <w:kern w:val="0"/>
          <w:sz w:val="24"/>
          <w:szCs w:val="24"/>
        </w:rPr>
        <w:t>（</w:t>
      </w:r>
      <w:r>
        <w:rPr>
          <w:rFonts w:ascii="方正仿宋" w:hAnsi="仿宋" w:eastAsia="方正仿宋" w:cs="宋体"/>
          <w:kern w:val="0"/>
          <w:sz w:val="24"/>
          <w:szCs w:val="24"/>
        </w:rPr>
        <w:t>9</w:t>
      </w:r>
      <w:r>
        <w:rPr>
          <w:rFonts w:hint="eastAsia" w:ascii="方正仿宋" w:hAnsi="仿宋" w:eastAsia="方正仿宋" w:cs="宋体"/>
          <w:kern w:val="0"/>
          <w:sz w:val="24"/>
          <w:szCs w:val="24"/>
        </w:rPr>
        <w:t>）</w:t>
      </w:r>
      <w:r>
        <w:rPr>
          <w:rFonts w:hint="eastAsia" w:ascii="方正仿宋" w:hAnsi="宋体" w:eastAsia="方正仿宋" w:cs="宋体"/>
          <w:sz w:val="24"/>
          <w:szCs w:val="24"/>
        </w:rPr>
        <w:t>乙方与甲方在日终清算环节，经常出现因非属于甲方原因导致清算失败和异常情形的；</w:t>
      </w:r>
    </w:p>
    <w:p>
      <w:pPr>
        <w:tabs>
          <w:tab w:val="left" w:pos="900"/>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仿宋" w:eastAsia="方正仿宋" w:cs="宋体"/>
          <w:sz w:val="24"/>
          <w:szCs w:val="24"/>
        </w:rPr>
        <w:t>（</w:t>
      </w:r>
      <w:r>
        <w:rPr>
          <w:rFonts w:ascii="方正仿宋" w:hAnsi="仿宋" w:eastAsia="方正仿宋" w:cs="宋体"/>
          <w:sz w:val="24"/>
          <w:szCs w:val="24"/>
        </w:rPr>
        <w:t>10</w:t>
      </w:r>
      <w:r>
        <w:rPr>
          <w:rFonts w:hint="eastAsia" w:ascii="方正仿宋" w:hAnsi="仿宋" w:eastAsia="方正仿宋" w:cs="宋体"/>
          <w:sz w:val="24"/>
          <w:szCs w:val="24"/>
        </w:rPr>
        <w:t>）</w:t>
      </w:r>
      <w:r>
        <w:rPr>
          <w:rFonts w:hint="eastAsia" w:ascii="方正仿宋" w:hAnsi="宋体" w:eastAsia="方正仿宋" w:cs="宋体"/>
          <w:sz w:val="24"/>
          <w:szCs w:val="24"/>
        </w:rPr>
        <w:t>恶意倒闭：乙方接受持卡人／支付人的预付款后故意破产，使甲方承担退单损失；合谋欺诈：包括但不限于乙方与欺诈分子合谋盗取银行卡／支付账户内资金等行为；或利用网络平台、第三方支付平台等实施非法集资、集资诈骗等行为的；</w:t>
      </w:r>
    </w:p>
    <w:p>
      <w:pPr>
        <w:tabs>
          <w:tab w:val="left" w:pos="0"/>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11</w:t>
      </w:r>
      <w:r>
        <w:rPr>
          <w:rFonts w:hint="eastAsia" w:ascii="方正仿宋" w:hAnsi="宋体" w:eastAsia="方正仿宋" w:cs="宋体"/>
          <w:sz w:val="24"/>
          <w:szCs w:val="24"/>
        </w:rPr>
        <w:t>）在乙方交易的持卡人／支付人，否认交易金额比例超过甲方的风险控制标准；</w:t>
      </w:r>
    </w:p>
    <w:p>
      <w:pPr>
        <w:tabs>
          <w:tab w:val="left" w:pos="0"/>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12</w:t>
      </w:r>
      <w:r>
        <w:rPr>
          <w:rFonts w:hint="eastAsia" w:ascii="方正仿宋" w:hAnsi="宋体" w:eastAsia="方正仿宋" w:cs="宋体"/>
          <w:sz w:val="24"/>
          <w:szCs w:val="24"/>
        </w:rPr>
        <w:t>）乙方不遵守本协议或甲方有关业务规定、违规操作或存在恶意操作、诋毁、损害甲方声誉的；</w:t>
      </w:r>
    </w:p>
    <w:p>
      <w:pPr>
        <w:tabs>
          <w:tab w:val="left" w:pos="0"/>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13</w:t>
      </w:r>
      <w:r>
        <w:rPr>
          <w:rFonts w:hint="eastAsia" w:ascii="方正仿宋" w:hAnsi="宋体" w:eastAsia="方正仿宋" w:cs="宋体"/>
          <w:sz w:val="24"/>
          <w:szCs w:val="24"/>
        </w:rPr>
        <w:t>）人民法院等司法机构或其他有权机关对乙方的单位结算账户采取查封、冻结或扣划等强制措施；</w:t>
      </w:r>
    </w:p>
    <w:p>
      <w:pPr>
        <w:overflowPunct w:val="0"/>
        <w:adjustRightInd w:val="0"/>
        <w:snapToGrid w:val="0"/>
        <w:spacing w:line="288" w:lineRule="auto"/>
        <w:ind w:firstLine="624"/>
        <w:rPr>
          <w:rFonts w:ascii="方正仿宋" w:hAnsi="仿宋" w:eastAsia="方正仿宋" w:cs="仿宋"/>
          <w:sz w:val="28"/>
          <w:szCs w:val="28"/>
        </w:rPr>
      </w:pPr>
      <w:r>
        <w:rPr>
          <w:rFonts w:ascii="方正仿宋" w:hAnsi="宋体" w:eastAsia="方正仿宋" w:cs="宋体"/>
          <w:sz w:val="24"/>
          <w:szCs w:val="24"/>
        </w:rPr>
        <w:t>（</w:t>
      </w:r>
      <w:r>
        <w:rPr>
          <w:rFonts w:hint="eastAsia" w:ascii="方正仿宋" w:hAnsi="宋体" w:eastAsia="方正仿宋" w:cs="宋体"/>
          <w:sz w:val="24"/>
          <w:szCs w:val="24"/>
        </w:rPr>
        <w:t>1</w:t>
      </w:r>
      <w:r>
        <w:rPr>
          <w:rFonts w:ascii="方正仿宋" w:hAnsi="宋体" w:eastAsia="方正仿宋" w:cs="宋体"/>
          <w:sz w:val="24"/>
          <w:szCs w:val="24"/>
        </w:rPr>
        <w:t>4）</w:t>
      </w:r>
      <w:r>
        <w:rPr>
          <w:rFonts w:hint="eastAsia" w:ascii="方正仿宋" w:hAnsi="宋体" w:eastAsia="方正仿宋" w:cs="宋体"/>
          <w:sz w:val="24"/>
          <w:szCs w:val="24"/>
        </w:rPr>
        <w:t>乙方及其各相关合作方通过任何方式以任何渠道误导平台用户，进行虚假宣传的；</w:t>
      </w:r>
    </w:p>
    <w:p>
      <w:pPr>
        <w:overflowPunct w:val="0"/>
        <w:adjustRightInd w:val="0"/>
        <w:snapToGrid w:val="0"/>
        <w:spacing w:line="288" w:lineRule="auto"/>
        <w:ind w:firstLine="560"/>
        <w:rPr>
          <w:rFonts w:ascii="方正仿宋" w:hAnsi="宋体" w:eastAsia="方正仿宋" w:cs="宋体"/>
          <w:sz w:val="24"/>
          <w:szCs w:val="24"/>
        </w:rPr>
      </w:pPr>
      <w:r>
        <w:rPr>
          <w:rFonts w:hint="eastAsia" w:ascii="方正仿宋" w:hAnsi="宋体" w:eastAsia="方正仿宋" w:cs="宋体"/>
          <w:sz w:val="24"/>
          <w:szCs w:val="24"/>
        </w:rPr>
        <w:t>（1</w:t>
      </w:r>
      <w:r>
        <w:rPr>
          <w:rFonts w:ascii="方正仿宋" w:hAnsi="宋体" w:eastAsia="方正仿宋" w:cs="宋体"/>
          <w:sz w:val="24"/>
          <w:szCs w:val="24"/>
        </w:rPr>
        <w:t>5</w:t>
      </w:r>
      <w:r>
        <w:rPr>
          <w:rFonts w:hint="eastAsia" w:ascii="方正仿宋" w:hAnsi="宋体" w:eastAsia="方正仿宋" w:cs="宋体"/>
          <w:sz w:val="24"/>
          <w:szCs w:val="24"/>
        </w:rPr>
        <w:t>）乙方自身或协助平台用户从事任何涉嫌偷税漏税，套取信贷资金、套现洗钱、欺诈、色情服务类、赌博及博彩类、出售违禁药品、毒品、黄色出版物、军火、弹药、伪冒交易、虚假申请、虚假交易、非法集资、留存或泄漏交易方信息等违反法律法规的活动；</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（1</w:t>
      </w:r>
      <w:r>
        <w:rPr>
          <w:rFonts w:ascii="方正仿宋" w:hAnsi="宋体" w:eastAsia="方正仿宋" w:cs="宋体"/>
          <w:sz w:val="24"/>
          <w:szCs w:val="24"/>
        </w:rPr>
        <w:t>6</w:t>
      </w:r>
      <w:r>
        <w:rPr>
          <w:rFonts w:hint="eastAsia" w:ascii="方正仿宋" w:hAnsi="宋体" w:eastAsia="方正仿宋" w:cs="宋体"/>
          <w:sz w:val="24"/>
          <w:szCs w:val="24"/>
        </w:rPr>
        <w:t>）甲方通过技术手段监测到乙方自有资金账户操作和乙方向甲方发送的系统指令存在异常或不当使用、恶意或非恶意攻击行为的；</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（1</w:t>
      </w:r>
      <w:r>
        <w:rPr>
          <w:rFonts w:ascii="方正仿宋" w:hAnsi="宋体" w:eastAsia="方正仿宋" w:cs="宋体"/>
          <w:sz w:val="24"/>
          <w:szCs w:val="24"/>
        </w:rPr>
        <w:t>7</w:t>
      </w:r>
      <w:r>
        <w:rPr>
          <w:rFonts w:hint="eastAsia" w:ascii="方正仿宋" w:hAnsi="宋体" w:eastAsia="方正仿宋" w:cs="宋体"/>
          <w:sz w:val="24"/>
          <w:szCs w:val="24"/>
        </w:rPr>
        <w:t>）乙方平台用户存在问题，但乙方拒不配合甲方终止对该平台用户服务的；</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w:t>
      </w:r>
      <w:r>
        <w:rPr>
          <w:rFonts w:ascii="方正仿宋" w:hAnsi="宋体" w:eastAsia="方正仿宋" w:cs="宋体"/>
          <w:b/>
          <w:sz w:val="24"/>
          <w:szCs w:val="24"/>
        </w:rPr>
        <w:t>18</w:t>
      </w:r>
      <w:r>
        <w:rPr>
          <w:rFonts w:hint="eastAsia" w:ascii="方正仿宋" w:hAnsi="宋体" w:eastAsia="方正仿宋" w:cs="宋体"/>
          <w:b/>
          <w:sz w:val="24"/>
          <w:szCs w:val="24"/>
        </w:rPr>
        <w:t>）</w:t>
      </w:r>
      <w:r>
        <w:rPr>
          <w:rFonts w:ascii="方正仿宋" w:hAnsi="宋体" w:eastAsia="方正仿宋" w:cs="宋体"/>
          <w:b/>
          <w:sz w:val="24"/>
          <w:szCs w:val="24"/>
        </w:rPr>
        <w:t>直接或间接参与出租、出借、出售、购买银行账户（含银行卡）</w:t>
      </w:r>
      <w:r>
        <w:rPr>
          <w:rFonts w:hint="eastAsia" w:ascii="方正仿宋" w:hAnsi="宋体" w:eastAsia="方正仿宋" w:cs="宋体"/>
          <w:b/>
          <w:sz w:val="24"/>
          <w:szCs w:val="24"/>
        </w:rPr>
        <w:t>、</w:t>
      </w:r>
      <w:r>
        <w:rPr>
          <w:rFonts w:ascii="方正仿宋" w:hAnsi="宋体" w:eastAsia="方正仿宋" w:cs="宋体"/>
          <w:b/>
          <w:sz w:val="24"/>
          <w:szCs w:val="24"/>
        </w:rPr>
        <w:t>支付账户</w:t>
      </w:r>
      <w:r>
        <w:rPr>
          <w:rFonts w:hint="eastAsia" w:ascii="方正仿宋" w:hAnsi="宋体" w:eastAsia="方正仿宋" w:cs="宋体"/>
          <w:b/>
          <w:sz w:val="24"/>
          <w:szCs w:val="24"/>
        </w:rPr>
        <w:t>、收款条码、网络支付接口</w:t>
      </w:r>
      <w:r>
        <w:rPr>
          <w:rFonts w:ascii="方正仿宋" w:hAnsi="宋体" w:eastAsia="方正仿宋" w:cs="宋体"/>
          <w:b/>
          <w:sz w:val="24"/>
          <w:szCs w:val="24"/>
        </w:rPr>
        <w:t>，留存或泄漏持卡人账户信息，或在网上买卖POS机（包括MPOS）、刷卡器等受理终端的；</w:t>
      </w:r>
    </w:p>
    <w:p>
      <w:pPr>
        <w:pStyle w:val="26"/>
        <w:tabs>
          <w:tab w:val="left" w:pos="1418"/>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19</w:t>
      </w:r>
      <w:r>
        <w:rPr>
          <w:rFonts w:hint="eastAsia" w:ascii="方正仿宋" w:hAnsi="宋体" w:eastAsia="方正仿宋" w:cs="宋体"/>
          <w:sz w:val="24"/>
          <w:szCs w:val="24"/>
        </w:rPr>
        <w:t>）发生根据本协议规定甲方可采取违约措施的各类违约行为，或实施有损于甲方或与收单服务相关的第三方支付机构或银联等清算组织利益的行为；</w:t>
      </w:r>
    </w:p>
    <w:p>
      <w:pPr>
        <w:tabs>
          <w:tab w:val="left" w:pos="0"/>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20</w:t>
      </w:r>
      <w:r>
        <w:rPr>
          <w:rFonts w:hint="eastAsia" w:ascii="方正仿宋" w:hAnsi="宋体" w:eastAsia="方正仿宋" w:cs="宋体"/>
          <w:sz w:val="24"/>
          <w:szCs w:val="24"/>
        </w:rPr>
        <w:t>）侧录：乙方与不法分子共谋通过受理终端或网络系统盗录持卡人／支付人账户信息，或乙方发现该情况后不制止；</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21</w:t>
      </w:r>
      <w:r>
        <w:rPr>
          <w:rFonts w:hint="eastAsia" w:ascii="方正仿宋" w:hAnsi="宋体" w:eastAsia="方正仿宋" w:cs="宋体"/>
          <w:sz w:val="24"/>
          <w:szCs w:val="24"/>
        </w:rPr>
        <w:t>）违规移机：乙方未经甲方许可，擅自将受理终端从甲方登记的原始地址转移至另一地址。</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（2</w:t>
      </w:r>
      <w:r>
        <w:rPr>
          <w:rFonts w:ascii="方正仿宋" w:hAnsi="宋体" w:eastAsia="方正仿宋" w:cs="宋体"/>
          <w:sz w:val="24"/>
          <w:szCs w:val="24"/>
        </w:rPr>
        <w:t>2</w:t>
      </w:r>
      <w:r>
        <w:rPr>
          <w:rFonts w:hint="eastAsia" w:ascii="方正仿宋" w:hAnsi="宋体" w:eastAsia="方正仿宋" w:cs="宋体"/>
          <w:sz w:val="24"/>
          <w:szCs w:val="24"/>
        </w:rPr>
        <w:t>）乙方对在与甲方合作时涉及的客户投诉采取拒不处理、消极处理、欺骗误导等情况且被甲方指出后仍未改善、整改，或出现侵害消费者合法权益的重大问题且不积极整改、补救的。</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（23）违反保密条款，违规将银行卡账户及交易数据泄露给第三方使用。</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（24）与付款人或其他第三方勾结，或乙方自身以虚拟交易套取银行信贷资金或贷记类账户现金。</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（25）乙方套用甲方信用，对外虚假宣传，声称与甲方合作推出理财或其他产品，吸引社会投资，欺骗大众，损害甲方声誉。</w:t>
      </w:r>
    </w:p>
    <w:p>
      <w:pPr>
        <w:tabs>
          <w:tab w:val="left" w:pos="1134"/>
        </w:tabs>
        <w:adjustRightInd w:val="0"/>
        <w:snapToGrid w:val="0"/>
        <w:spacing w:line="288" w:lineRule="auto"/>
        <w:ind w:firstLine="480" w:firstLineChars="200"/>
        <w:rPr>
          <w:rFonts w:ascii="方正仿宋" w:hAnsi="仿宋" w:eastAsia="方正仿宋" w:cs="宋体"/>
          <w:kern w:val="0"/>
          <w:sz w:val="24"/>
          <w:szCs w:val="24"/>
        </w:rPr>
      </w:pPr>
      <w:r>
        <w:rPr>
          <w:rFonts w:hint="eastAsia" w:ascii="方正仿宋" w:hAnsi="仿宋" w:eastAsia="方正仿宋" w:cs="宋体"/>
          <w:kern w:val="0"/>
          <w:sz w:val="24"/>
          <w:szCs w:val="24"/>
        </w:rPr>
        <w:t>（</w:t>
      </w:r>
      <w:r>
        <w:rPr>
          <w:rFonts w:ascii="方正仿宋" w:hAnsi="仿宋" w:eastAsia="方正仿宋" w:cs="宋体"/>
          <w:kern w:val="0"/>
          <w:sz w:val="24"/>
          <w:szCs w:val="24"/>
        </w:rPr>
        <w:t>26</w:t>
      </w:r>
      <w:r>
        <w:rPr>
          <w:rFonts w:hint="eastAsia" w:ascii="方正仿宋" w:hAnsi="仿宋" w:eastAsia="方正仿宋" w:cs="宋体"/>
          <w:kern w:val="0"/>
          <w:sz w:val="24"/>
          <w:szCs w:val="24"/>
        </w:rPr>
        <w:t>）其他违反法律法规、本协议及</w:t>
      </w:r>
      <w:r>
        <w:rPr>
          <w:rFonts w:hint="eastAsia" w:ascii="方正仿宋" w:hAnsi="仿宋" w:eastAsia="方正仿宋" w:cs="宋体"/>
          <w:b/>
          <w:bCs/>
          <w:kern w:val="0"/>
          <w:sz w:val="24"/>
          <w:szCs w:val="24"/>
        </w:rPr>
        <w:t>甲方业务规则的事项</w:t>
      </w:r>
      <w:r>
        <w:rPr>
          <w:rFonts w:hint="eastAsia" w:ascii="方正仿宋" w:hAnsi="仿宋" w:eastAsia="方正仿宋" w:cs="宋体"/>
          <w:kern w:val="0"/>
          <w:sz w:val="24"/>
          <w:szCs w:val="24"/>
        </w:rPr>
        <w:t>。</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3.</w:t>
      </w:r>
      <w:r>
        <w:rPr>
          <w:rFonts w:hint="eastAsia" w:ascii="方正仿宋" w:hAnsi="宋体" w:eastAsia="方正仿宋" w:cs="宋体"/>
          <w:b/>
          <w:sz w:val="24"/>
          <w:szCs w:val="24"/>
        </w:rPr>
        <w:t>任何一方服务器变更、网站地址或网站名称变更、业务终止或业务发生变更时，应提前一个月通知对方，双方可视具体情节关闭</w:t>
      </w:r>
      <w:r>
        <w:rPr>
          <w:rFonts w:ascii="方正仿宋" w:hAnsi="宋体" w:eastAsia="方正仿宋" w:cs="宋体"/>
          <w:b/>
          <w:sz w:val="24"/>
          <w:szCs w:val="24"/>
        </w:rPr>
        <w:t>平台</w:t>
      </w:r>
      <w:r>
        <w:rPr>
          <w:rFonts w:hint="eastAsia" w:ascii="方正仿宋" w:hAnsi="宋体" w:eastAsia="方正仿宋" w:cs="宋体"/>
          <w:b/>
          <w:sz w:val="24"/>
          <w:szCs w:val="24"/>
        </w:rPr>
        <w:t>／系统</w:t>
      </w:r>
      <w:r>
        <w:rPr>
          <w:rFonts w:ascii="方正仿宋" w:hAnsi="宋体" w:eastAsia="方正仿宋" w:cs="宋体"/>
          <w:b/>
          <w:sz w:val="24"/>
          <w:szCs w:val="24"/>
        </w:rPr>
        <w:t>权限或对</w:t>
      </w:r>
      <w:r>
        <w:rPr>
          <w:rFonts w:hint="eastAsia" w:ascii="方正仿宋" w:hAnsi="宋体" w:eastAsia="方正仿宋" w:cs="宋体"/>
          <w:b/>
          <w:sz w:val="24"/>
          <w:szCs w:val="24"/>
        </w:rPr>
        <w:t>接端口设备或终止本协议。</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4</w:t>
      </w:r>
      <w:r>
        <w:rPr>
          <w:rFonts w:hint="eastAsia" w:ascii="方正仿宋" w:hAnsi="宋体" w:eastAsia="方正仿宋" w:cs="宋体"/>
          <w:sz w:val="24"/>
          <w:szCs w:val="24"/>
        </w:rPr>
        <w:t>.本协议终止，不影响终止前按照本协议约定就已发生的交易进行处理，也不影响甲方根据本协议约定对乙方违约行为采取违约措施的权利。</w:t>
      </w:r>
    </w:p>
    <w:p>
      <w:pPr>
        <w:tabs>
          <w:tab w:val="left" w:pos="993"/>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本协议终止时，相应的收单服务及智能通知存款业务（如有）一并终止，甲方有权冻结乙方的商户编号，停止乙方在收单服务系统中的所有或部分功能。</w:t>
      </w:r>
    </w:p>
    <w:p>
      <w:pPr>
        <w:pStyle w:val="2"/>
        <w:keepNext w:val="0"/>
        <w:keepLines w:val="0"/>
        <w:adjustRightInd w:val="0"/>
        <w:snapToGrid w:val="0"/>
        <w:spacing w:before="0" w:after="0" w:line="288" w:lineRule="auto"/>
        <w:ind w:firstLine="482" w:firstLineChars="200"/>
        <w:rPr>
          <w:rFonts w:ascii="方正仿宋" w:hAnsi="宋体" w:eastAsia="方正仿宋" w:cs="宋体"/>
          <w:sz w:val="24"/>
          <w:szCs w:val="24"/>
        </w:rPr>
      </w:pPr>
      <w:r>
        <w:rPr>
          <w:rFonts w:hint="eastAsia" w:ascii="方正仿宋" w:hAnsi="宋体" w:eastAsia="方正仿宋" w:cs="宋体"/>
          <w:sz w:val="24"/>
          <w:szCs w:val="24"/>
        </w:rPr>
        <w:t>八、通知</w:t>
      </w:r>
    </w:p>
    <w:p>
      <w:pPr>
        <w:autoSpaceDE w:val="0"/>
        <w:autoSpaceDN w:val="0"/>
        <w:adjustRightInd w:val="0"/>
        <w:snapToGrid w:val="0"/>
        <w:spacing w:line="288" w:lineRule="auto"/>
        <w:ind w:right="28" w:firstLine="420"/>
        <w:rPr>
          <w:rFonts w:ascii="方正仿宋" w:hAnsi="仿宋" w:eastAsia="方正仿宋"/>
          <w:sz w:val="24"/>
        </w:rPr>
      </w:pPr>
      <w:r>
        <w:rPr>
          <w:rFonts w:hint="eastAsia" w:ascii="方正仿宋" w:hAnsi="仿宋" w:eastAsia="方正仿宋"/>
          <w:sz w:val="24"/>
        </w:rPr>
        <w:t>甲方和乙方与本协议有关的通知、要求或其他文件等应以书面形式（包括但不限于信件、传真、电子邮件、招商银行企业网银／企业APP等电子平台、手机短信或微信等形式）发送。乙方就文书送达地址和送达方式确认如下：</w:t>
      </w:r>
    </w:p>
    <w:p>
      <w:pPr>
        <w:autoSpaceDE w:val="0"/>
        <w:autoSpaceDN w:val="0"/>
        <w:adjustRightInd w:val="0"/>
        <w:snapToGrid w:val="0"/>
        <w:spacing w:line="288" w:lineRule="auto"/>
        <w:ind w:right="28" w:firstLine="480" w:firstLineChars="200"/>
        <w:rPr>
          <w:rFonts w:ascii="方正仿宋" w:hAnsi="仿宋" w:eastAsia="方正仿宋"/>
          <w:sz w:val="24"/>
        </w:rPr>
      </w:pPr>
      <w:r>
        <w:rPr>
          <w:rFonts w:hint="eastAsia" w:ascii="方正仿宋" w:hAnsi="仿宋" w:eastAsia="方正仿宋"/>
          <w:sz w:val="24"/>
        </w:rPr>
        <w:t>1.乙方确认并同意将乙方的招商银行企业网银／企业APP及本协议中载明的乙方联系地址、电子邮件、传真号、手机号码或微信号等作为乙方在本协议项下各项商业文书和法律文书的送达地址。</w:t>
      </w:r>
    </w:p>
    <w:p>
      <w:pPr>
        <w:autoSpaceDE w:val="0"/>
        <w:autoSpaceDN w:val="0"/>
        <w:adjustRightInd w:val="0"/>
        <w:snapToGrid w:val="0"/>
        <w:spacing w:line="288" w:lineRule="auto"/>
        <w:ind w:right="28" w:firstLine="480" w:firstLineChars="200"/>
        <w:rPr>
          <w:rFonts w:ascii="方正仿宋" w:hAnsi="仿宋" w:eastAsia="方正仿宋"/>
          <w:sz w:val="24"/>
        </w:rPr>
      </w:pPr>
      <w:r>
        <w:rPr>
          <w:rFonts w:hint="eastAsia" w:ascii="方正仿宋" w:hAnsi="仿宋" w:eastAsia="方正仿宋"/>
          <w:sz w:val="24"/>
        </w:rPr>
        <w:t>本条所称商业文件是指在本协议项下业务往来过程中形成业务通知、确认书、违约通知、提前到期通知、逾期催收函等各类商业文件；本条所称的法律文书包括公证文书和司法文书（包括但不限于起诉状／仲裁申请书、上诉状、答辩状、证据、传票、应诉通知书、举证通知书、开庭通知书、听证通知书、判决书／裁决书、裁定书、调解书、限期履行通知书等审理以及执行阶段各项司法文书）。</w:t>
      </w:r>
    </w:p>
    <w:p>
      <w:pPr>
        <w:autoSpaceDE w:val="0"/>
        <w:autoSpaceDN w:val="0"/>
        <w:adjustRightInd w:val="0"/>
        <w:snapToGrid w:val="0"/>
        <w:spacing w:line="288" w:lineRule="auto"/>
        <w:ind w:right="28" w:firstLine="480" w:firstLineChars="200"/>
        <w:rPr>
          <w:rFonts w:ascii="方正仿宋" w:hAnsi="仿宋" w:eastAsia="方正仿宋"/>
          <w:sz w:val="24"/>
        </w:rPr>
      </w:pPr>
      <w:r>
        <w:rPr>
          <w:rFonts w:hint="eastAsia" w:ascii="方正仿宋" w:hAnsi="仿宋" w:eastAsia="方正仿宋"/>
          <w:sz w:val="24"/>
        </w:rPr>
        <w:t>甲方、受诉法院、公证机构以本协议约定的送达方式送至前款约定的送达地址即视为有效送达。</w:t>
      </w:r>
    </w:p>
    <w:p>
      <w:pPr>
        <w:autoSpaceDE w:val="0"/>
        <w:autoSpaceDN w:val="0"/>
        <w:adjustRightInd w:val="0"/>
        <w:snapToGrid w:val="0"/>
        <w:spacing w:line="288" w:lineRule="auto"/>
        <w:ind w:right="28" w:firstLine="480" w:firstLineChars="200"/>
        <w:rPr>
          <w:rFonts w:ascii="仿宋" w:hAnsi="仿宋" w:eastAsia="仿宋"/>
          <w:sz w:val="24"/>
        </w:rPr>
      </w:pPr>
      <w:r>
        <w:rPr>
          <w:rFonts w:hint="eastAsia" w:ascii="方正仿宋" w:hAnsi="仿宋" w:eastAsia="方正仿宋"/>
          <w:sz w:val="24"/>
        </w:rPr>
        <w:t>2.乙方确认并同意：由专人递送（包括但不限于律师／公证员送达、快递送达等）的，收件方签收视为送达（</w:t>
      </w:r>
      <w:r>
        <w:rPr>
          <w:rFonts w:hint="eastAsia" w:ascii="方正仿宋" w:hAnsi="仿宋" w:eastAsia="方正仿宋"/>
          <w:b/>
          <w:bCs/>
          <w:sz w:val="24"/>
        </w:rPr>
        <w:t>收件方拒收的，于拒收日／退回日或寄出之日满七日（以较早者为准）视为送达</w:t>
      </w:r>
      <w:r>
        <w:rPr>
          <w:rFonts w:hint="eastAsia" w:ascii="方正仿宋" w:hAnsi="仿宋" w:eastAsia="方正仿宋"/>
          <w:sz w:val="24"/>
        </w:rPr>
        <w:t>）；</w:t>
      </w:r>
      <w:r>
        <w:rPr>
          <w:rFonts w:hint="eastAsia" w:ascii="方正仿宋" w:hAnsi="仿宋" w:eastAsia="方正仿宋"/>
          <w:b/>
          <w:bCs/>
          <w:sz w:val="24"/>
        </w:rPr>
        <w:t>以邮政信函方式递交的，寄出后满七日视为送达；</w:t>
      </w:r>
      <w:r>
        <w:rPr>
          <w:rFonts w:hint="eastAsia" w:ascii="方正仿宋" w:hAnsi="仿宋" w:eastAsia="方正仿宋"/>
          <w:sz w:val="24"/>
        </w:rPr>
        <w:t>以传真、电子邮件、招商银行企业网银／企业App（即通过招商银行企业网银／企业APP向乙方的招商银行企业网银／企业APP送达）、手机短信或微信等电子方式送达的，以甲方对应系统／电子设备显示发送成功的日期视为送达日期。</w:t>
      </w:r>
      <w:r>
        <w:rPr>
          <w:rFonts w:hint="eastAsia" w:ascii="方正仿宋" w:hAnsi="仿宋" w:eastAsia="方正仿宋"/>
          <w:b/>
          <w:bCs/>
          <w:sz w:val="24"/>
        </w:rPr>
        <w:t>甲方以在公众媒体上公告的方式通知乙方债权转让事宜或对乙方进行催收的，自公告之日视为送达。</w:t>
      </w:r>
    </w:p>
    <w:p>
      <w:pPr>
        <w:autoSpaceDE w:val="0"/>
        <w:autoSpaceDN w:val="0"/>
        <w:adjustRightInd w:val="0"/>
        <w:snapToGrid w:val="0"/>
        <w:spacing w:line="288" w:lineRule="auto"/>
        <w:ind w:right="28" w:firstLine="480" w:firstLineChars="200"/>
        <w:rPr>
          <w:rFonts w:ascii="方正仿宋" w:hAnsi="宋体" w:eastAsia="方正仿宋" w:cs="宋体"/>
          <w:sz w:val="24"/>
          <w:szCs w:val="24"/>
        </w:rPr>
      </w:pPr>
      <w:r>
        <w:rPr>
          <w:rFonts w:ascii="方正仿宋" w:hAnsi="宋体" w:eastAsia="方正仿宋" w:cs="宋体"/>
          <w:sz w:val="24"/>
          <w:szCs w:val="24"/>
        </w:rPr>
        <w:t>3.</w:t>
      </w:r>
      <w:r>
        <w:rPr>
          <w:rFonts w:hint="eastAsia" w:ascii="方正仿宋" w:hAnsi="宋体" w:eastAsia="方正仿宋" w:cs="宋体"/>
          <w:sz w:val="24"/>
          <w:szCs w:val="24"/>
        </w:rPr>
        <w:t>乙方变更联系地址、电子邮箱、传真号或手机号、微信号，应当自变更之日起五个工作日将变更后的信息书面通知甲方，否则甲方有权按乙方原联系地址或信息送达。因乙方联系地址或信息变更未成功送达的，退回之日或寄出后满七日（以较早者为准）视为送达之日。乙方自行承担因此可能产生的损失，不影响送达的合法效力。</w:t>
      </w:r>
    </w:p>
    <w:p>
      <w:pPr>
        <w:autoSpaceDE w:val="0"/>
        <w:autoSpaceDN w:val="0"/>
        <w:adjustRightInd w:val="0"/>
        <w:snapToGrid w:val="0"/>
        <w:spacing w:line="288" w:lineRule="auto"/>
        <w:ind w:right="28" w:firstLine="480" w:firstLineChars="200"/>
        <w:rPr>
          <w:rFonts w:ascii="方正仿宋" w:hAnsi="宋体" w:eastAsia="方正仿宋" w:cs="宋体"/>
          <w:sz w:val="24"/>
          <w:szCs w:val="24"/>
        </w:rPr>
      </w:pPr>
      <w:r>
        <w:rPr>
          <w:rFonts w:ascii="方正仿宋" w:hAnsi="宋体" w:eastAsia="方正仿宋" w:cs="宋体"/>
          <w:sz w:val="24"/>
          <w:szCs w:val="24"/>
        </w:rPr>
        <w:t>4.</w:t>
      </w:r>
      <w:r>
        <w:rPr>
          <w:rFonts w:hint="eastAsia" w:ascii="方正仿宋" w:hAnsi="宋体" w:eastAsia="方正仿宋" w:cs="宋体"/>
          <w:sz w:val="24"/>
          <w:szCs w:val="24"/>
        </w:rPr>
        <w:t>乙方进一步同意法院可通过中国审判流程信息公开网、全国统一送达平台等电子方式向乙方进行司法文书送达；法院按前述约定进行司法文书电子送达的，以中国审判流程信息公开网、全国统一送达平台等显示发送成功的日期视为送达日期；法院通过电子送达方式完成司法文书送达的，无需再向乙方联系地址送达纸质司法文书。</w:t>
      </w:r>
    </w:p>
    <w:p>
      <w:pPr>
        <w:autoSpaceDE w:val="0"/>
        <w:autoSpaceDN w:val="0"/>
        <w:adjustRightInd w:val="0"/>
        <w:snapToGrid w:val="0"/>
        <w:spacing w:line="288" w:lineRule="auto"/>
        <w:ind w:right="28" w:firstLine="480" w:firstLineChars="200"/>
        <w:rPr>
          <w:rFonts w:ascii="方正仿宋" w:hAnsi="宋体" w:eastAsia="方正仿宋" w:cs="宋体"/>
          <w:sz w:val="24"/>
          <w:szCs w:val="24"/>
        </w:rPr>
      </w:pPr>
      <w:r>
        <w:rPr>
          <w:rFonts w:ascii="方正仿宋" w:hAnsi="宋体" w:eastAsia="方正仿宋" w:cs="宋体"/>
          <w:sz w:val="24"/>
          <w:szCs w:val="24"/>
        </w:rPr>
        <w:t>5.</w:t>
      </w:r>
      <w:r>
        <w:rPr>
          <w:rFonts w:hint="eastAsia" w:ascii="方正仿宋" w:hAnsi="宋体" w:eastAsia="方正仿宋" w:cs="宋体"/>
          <w:sz w:val="24"/>
          <w:szCs w:val="24"/>
        </w:rPr>
        <w:t>本条所约定的送达地址和送达方式适用于合同履行期间、纠纷争议解决期间、仲裁期间、法院审理期间（一审、二审、再审）和执行等各个阶段。</w:t>
      </w:r>
    </w:p>
    <w:p>
      <w:pPr>
        <w:autoSpaceDE w:val="0"/>
        <w:autoSpaceDN w:val="0"/>
        <w:adjustRightInd w:val="0"/>
        <w:snapToGrid w:val="0"/>
        <w:spacing w:line="288" w:lineRule="auto"/>
        <w:ind w:right="28" w:firstLine="480" w:firstLineChars="200"/>
        <w:rPr>
          <w:rFonts w:ascii="方正仿宋" w:hAnsi="宋体" w:eastAsia="方正仿宋" w:cs="宋体"/>
          <w:sz w:val="24"/>
          <w:szCs w:val="24"/>
        </w:rPr>
      </w:pPr>
      <w:r>
        <w:rPr>
          <w:rFonts w:ascii="方正仿宋" w:hAnsi="宋体" w:eastAsia="方正仿宋" w:cs="宋体"/>
          <w:sz w:val="24"/>
          <w:szCs w:val="24"/>
        </w:rPr>
        <w:t>6.</w:t>
      </w:r>
      <w:r>
        <w:rPr>
          <w:rFonts w:hint="eastAsia" w:ascii="方正仿宋" w:hAnsi="宋体" w:eastAsia="方正仿宋" w:cs="宋体"/>
          <w:sz w:val="24"/>
          <w:szCs w:val="24"/>
        </w:rPr>
        <w:t>双方同意，对于贸易融资业务项下的各业务申请书，乙方加盖在甲方的预留印鉴即可，双方均认可该签章的效力。</w:t>
      </w:r>
    </w:p>
    <w:p>
      <w:pPr>
        <w:pStyle w:val="2"/>
        <w:keepNext w:val="0"/>
        <w:keepLines w:val="0"/>
        <w:adjustRightInd w:val="0"/>
        <w:snapToGrid w:val="0"/>
        <w:spacing w:before="0" w:after="0" w:line="288" w:lineRule="auto"/>
        <w:ind w:firstLine="482" w:firstLineChars="200"/>
        <w:rPr>
          <w:rFonts w:ascii="方正仿宋" w:hAnsi="宋体" w:eastAsia="方正仿宋" w:cs="宋体"/>
          <w:sz w:val="24"/>
          <w:szCs w:val="24"/>
        </w:rPr>
      </w:pPr>
      <w:r>
        <w:rPr>
          <w:rFonts w:hint="eastAsia" w:ascii="方正仿宋" w:hAnsi="宋体" w:eastAsia="方正仿宋" w:cs="宋体"/>
          <w:sz w:val="24"/>
          <w:szCs w:val="24"/>
        </w:rPr>
        <w:t>九、协议变更</w:t>
      </w:r>
    </w:p>
    <w:p>
      <w:pPr>
        <w:tabs>
          <w:tab w:val="left" w:pos="993"/>
          <w:tab w:val="left" w:pos="1134"/>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甲方有权根据需要不时地修改本协议，如本协议有任何变更，甲方将通过前述第九条的通知方式公告或通知乙方。如乙方不同意相关变更，必须立即停止使用收单服务。任何修订经甲方公告或通知即生效，乙方登录或继续使用甲方收单服务即表示接受经修订的协议。</w:t>
      </w:r>
    </w:p>
    <w:p>
      <w:pPr>
        <w:pStyle w:val="2"/>
        <w:keepNext w:val="0"/>
        <w:keepLines w:val="0"/>
        <w:adjustRightInd w:val="0"/>
        <w:snapToGrid w:val="0"/>
        <w:spacing w:before="0" w:after="0" w:line="288" w:lineRule="auto"/>
        <w:ind w:firstLine="482" w:firstLineChars="200"/>
        <w:rPr>
          <w:rFonts w:ascii="方正仿宋" w:hAnsi="宋体" w:eastAsia="方正仿宋" w:cs="宋体"/>
          <w:sz w:val="24"/>
          <w:szCs w:val="24"/>
        </w:rPr>
      </w:pPr>
      <w:r>
        <w:rPr>
          <w:rFonts w:hint="eastAsia" w:ascii="方正仿宋" w:hAnsi="宋体" w:eastAsia="方正仿宋" w:cs="宋体"/>
          <w:sz w:val="24"/>
          <w:szCs w:val="24"/>
        </w:rPr>
        <w:t>十、除外责任</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1.因受不可抗力影响而不能履行或不能完全履行本协议的一方可以部分或全部免除履行其责任。不可抗力是指本协议双方不能预见、不能避免、不能克服的客观情况。</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此外，</w:t>
      </w:r>
      <w:r>
        <w:rPr>
          <w:rFonts w:hint="eastAsia" w:ascii="方正仿宋" w:hAnsi="宋体" w:eastAsia="方正仿宋" w:cs="宋体"/>
          <w:b/>
          <w:sz w:val="24"/>
          <w:szCs w:val="24"/>
        </w:rPr>
        <w:t>鉴于网络的特殊属性，发生包括但不限于下列任何影响网络正常经营的情形导致一方不能履行本协议下义务的，该方可以免责：</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（1）发生不可抗力情形，包括但不限于地震、台风、洪水、水灾、战争、暴动、政府行为、停电等；</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（2）黑客攻击、计算机病毒侵入或发作、计算机系统遭到破坏、瘫痪或无法正常使用、系统故障而导致信息或纪录的丢失；</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3</w:t>
      </w:r>
      <w:r>
        <w:rPr>
          <w:rFonts w:hint="eastAsia" w:ascii="方正仿宋" w:hAnsi="宋体" w:eastAsia="方正仿宋" w:cs="宋体"/>
          <w:sz w:val="24"/>
          <w:szCs w:val="24"/>
        </w:rPr>
        <w:t>）电信部门技术调整导致之重大影响，以及通讯网络故障等；</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（4）银联、第三方支付或发卡机构系统发生异常、故障、暂停、变更或终止服务；</w:t>
      </w:r>
    </w:p>
    <w:p>
      <w:pPr>
        <w:pStyle w:val="26"/>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（5）因第三方支付机构的业务合作服务内容和方式产生变更，或法律、法规、行业政策发生变更，或有权机关或单位、监管部门要求，引起任何业务政策、业务协作方式等变化；</w:t>
      </w:r>
    </w:p>
    <w:p>
      <w:pPr>
        <w:pStyle w:val="26"/>
        <w:tabs>
          <w:tab w:val="left" w:pos="1134"/>
        </w:tabs>
        <w:adjustRightInd w:val="0"/>
        <w:snapToGrid w:val="0"/>
        <w:spacing w:line="288" w:lineRule="auto"/>
        <w:ind w:firstLine="480"/>
        <w:rPr>
          <w:rFonts w:ascii="方正仿宋" w:hAnsi="宋体" w:eastAsia="方正仿宋" w:cs="宋体"/>
          <w:sz w:val="24"/>
          <w:szCs w:val="24"/>
        </w:rPr>
      </w:pPr>
      <w:r>
        <w:rPr>
          <w:rFonts w:hint="eastAsia" w:ascii="方正仿宋" w:hAnsi="宋体" w:eastAsia="方正仿宋" w:cs="宋体"/>
          <w:sz w:val="24"/>
          <w:szCs w:val="24"/>
        </w:rPr>
        <w:t>（</w:t>
      </w:r>
      <w:r>
        <w:rPr>
          <w:rFonts w:ascii="方正仿宋" w:hAnsi="宋体" w:eastAsia="方正仿宋" w:cs="宋体"/>
          <w:sz w:val="24"/>
          <w:szCs w:val="24"/>
        </w:rPr>
        <w:t>6</w:t>
      </w:r>
      <w:r>
        <w:rPr>
          <w:rFonts w:hint="eastAsia" w:ascii="方正仿宋" w:hAnsi="宋体" w:eastAsia="方正仿宋" w:cs="宋体"/>
          <w:sz w:val="24"/>
          <w:szCs w:val="24"/>
        </w:rPr>
        <w:t>）其它非因甲、乙双方及其技术服务商造成的原因等；</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2.本协议有效期内，</w:t>
      </w:r>
      <w:r>
        <w:rPr>
          <w:rFonts w:hint="eastAsia" w:ascii="方正仿宋" w:hAnsi="宋体" w:eastAsia="方正仿宋" w:cs="宋体"/>
          <w:b/>
          <w:sz w:val="24"/>
          <w:szCs w:val="24"/>
        </w:rPr>
        <w:t>因国家相关主管部门颁布、变更的法令、政策导致甲方不能提供约定服务的，不视为甲方违约</w:t>
      </w:r>
      <w:r>
        <w:rPr>
          <w:rFonts w:hint="eastAsia" w:ascii="方正仿宋" w:hAnsi="宋体" w:eastAsia="方正仿宋" w:cs="宋体"/>
          <w:sz w:val="24"/>
          <w:szCs w:val="24"/>
        </w:rPr>
        <w:t>，双方应根据相关的法令、政策终止协议或变更协议内容。</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3</w:t>
      </w:r>
      <w:r>
        <w:rPr>
          <w:rFonts w:ascii="方正仿宋" w:hAnsi="宋体" w:eastAsia="方正仿宋" w:cs="宋体"/>
          <w:sz w:val="24"/>
          <w:szCs w:val="24"/>
        </w:rPr>
        <w:t>.</w:t>
      </w:r>
      <w:r>
        <w:rPr>
          <w:rFonts w:hint="eastAsia" w:ascii="方正仿宋" w:hAnsi="宋体" w:eastAsia="方正仿宋" w:cs="宋体"/>
          <w:b/>
          <w:sz w:val="24"/>
          <w:szCs w:val="24"/>
        </w:rPr>
        <w:t>为有效提供服务，甲方网站、服务系统将不定时进行维护和检测，甲方将提前通知乙方,在此期间产生的服务中断或不稳定状态，不视为甲方违约。</w:t>
      </w:r>
    </w:p>
    <w:p>
      <w:pPr>
        <w:pStyle w:val="26"/>
        <w:adjustRightInd w:val="0"/>
        <w:snapToGrid w:val="0"/>
        <w:spacing w:line="288" w:lineRule="auto"/>
        <w:ind w:firstLine="480"/>
        <w:rPr>
          <w:rFonts w:ascii="方正仿宋" w:hAnsi="宋体" w:eastAsia="方正仿宋" w:cs="宋体"/>
          <w:sz w:val="24"/>
          <w:szCs w:val="24"/>
        </w:rPr>
      </w:pPr>
      <w:r>
        <w:rPr>
          <w:rFonts w:ascii="方正仿宋" w:hAnsi="宋体" w:eastAsia="方正仿宋" w:cs="宋体"/>
          <w:sz w:val="24"/>
          <w:szCs w:val="24"/>
        </w:rPr>
        <w:t>4.</w:t>
      </w:r>
      <w:r>
        <w:rPr>
          <w:rFonts w:hint="eastAsia" w:ascii="方正仿宋" w:hAnsi="宋体" w:eastAsia="方正仿宋" w:cs="宋体"/>
          <w:b/>
          <w:sz w:val="24"/>
          <w:szCs w:val="24"/>
        </w:rPr>
        <w:t>因乙方自有资金账户、交易资金专户等相关账户及其项下款项被国家有权机关依法查询、冻结、扣划，致使甲方服务中止／终止，及／或给平台和平台用户造成损失的，甲方不承担任何责任</w:t>
      </w:r>
      <w:r>
        <w:rPr>
          <w:rFonts w:hint="eastAsia" w:ascii="方正仿宋" w:hAnsi="宋体" w:eastAsia="方正仿宋" w:cs="宋体"/>
          <w:sz w:val="24"/>
          <w:szCs w:val="24"/>
        </w:rPr>
        <w:t>。</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5.</w:t>
      </w:r>
      <w:r>
        <w:rPr>
          <w:rFonts w:hint="eastAsia" w:ascii="方正仿宋" w:hAnsi="宋体" w:eastAsia="方正仿宋" w:cs="宋体"/>
          <w:sz w:val="24"/>
          <w:szCs w:val="24"/>
        </w:rPr>
        <w:t>除非本协议另有其他约定，在任何情况下，</w:t>
      </w:r>
      <w:r>
        <w:rPr>
          <w:rFonts w:hint="eastAsia" w:ascii="方正仿宋" w:hAnsi="宋体" w:eastAsia="方正仿宋" w:cs="宋体"/>
          <w:b/>
          <w:sz w:val="24"/>
          <w:szCs w:val="24"/>
        </w:rPr>
        <w:t>甲方均不对乙方财产损失、人身伤害、利润损失、收入损失、营业中断等直接的、间接的、特殊的或偶然性损失负责</w:t>
      </w:r>
      <w:r>
        <w:rPr>
          <w:rFonts w:hint="eastAsia" w:ascii="方正仿宋" w:hAnsi="宋体" w:eastAsia="方正仿宋" w:cs="宋体"/>
          <w:sz w:val="24"/>
          <w:szCs w:val="24"/>
        </w:rPr>
        <w:t>。</w:t>
      </w:r>
    </w:p>
    <w:p>
      <w:pPr>
        <w:pStyle w:val="2"/>
        <w:keepNext w:val="0"/>
        <w:keepLines w:val="0"/>
        <w:adjustRightInd w:val="0"/>
        <w:snapToGrid w:val="0"/>
        <w:spacing w:before="0" w:after="0" w:line="288" w:lineRule="auto"/>
        <w:ind w:firstLine="482" w:firstLineChars="200"/>
        <w:rPr>
          <w:rFonts w:ascii="方正仿宋" w:hAnsi="宋体" w:eastAsia="方正仿宋" w:cs="宋体"/>
          <w:sz w:val="24"/>
          <w:szCs w:val="24"/>
        </w:rPr>
      </w:pPr>
      <w:r>
        <w:rPr>
          <w:rFonts w:hint="eastAsia" w:ascii="方正仿宋" w:hAnsi="宋体" w:eastAsia="方正仿宋" w:cs="宋体"/>
          <w:sz w:val="24"/>
          <w:szCs w:val="24"/>
        </w:rPr>
        <w:t>十</w:t>
      </w:r>
      <w:r>
        <w:rPr>
          <w:rFonts w:ascii="方正仿宋" w:hAnsi="宋体" w:eastAsia="方正仿宋" w:cs="宋体"/>
          <w:sz w:val="24"/>
          <w:szCs w:val="24"/>
        </w:rPr>
        <w:t>一</w:t>
      </w:r>
      <w:r>
        <w:rPr>
          <w:rFonts w:hint="eastAsia" w:ascii="方正仿宋" w:hAnsi="宋体" w:eastAsia="方正仿宋" w:cs="宋体"/>
          <w:sz w:val="24"/>
          <w:szCs w:val="24"/>
        </w:rPr>
        <w:t>、争议解决</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1.本协议的效力、解释、变更、执行及争议的解决等均适用中华人民共和国法律法规(不含港、澳、台立法)，没有相关成文规定的，参照通用的国际商业惯例和（或）行业惯例。</w:t>
      </w:r>
    </w:p>
    <w:p>
      <w:pPr>
        <w:tabs>
          <w:tab w:val="left" w:pos="1134"/>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2.因本协议产生的任何争议，双方应协商解决，协商不成的，双方同意将争议提交深圳国际仲裁院裁决。</w:t>
      </w:r>
    </w:p>
    <w:p>
      <w:pPr>
        <w:tabs>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3.当任何争议发生或正在进行裁决时，除争议的事项外，双方仍有权行使本协议项下的其他权利并应履行本协议项下的其他义务。</w:t>
      </w:r>
    </w:p>
    <w:p>
      <w:pPr>
        <w:pStyle w:val="2"/>
        <w:keepNext w:val="0"/>
        <w:keepLines w:val="0"/>
        <w:adjustRightInd w:val="0"/>
        <w:snapToGrid w:val="0"/>
        <w:spacing w:before="0" w:after="0" w:line="288" w:lineRule="auto"/>
        <w:ind w:firstLine="482" w:firstLineChars="200"/>
        <w:rPr>
          <w:rFonts w:ascii="方正仿宋" w:hAnsi="宋体" w:eastAsia="方正仿宋" w:cs="宋体"/>
          <w:sz w:val="24"/>
          <w:szCs w:val="24"/>
        </w:rPr>
      </w:pPr>
      <w:r>
        <w:rPr>
          <w:rFonts w:hint="eastAsia" w:ascii="方正仿宋" w:hAnsi="宋体" w:eastAsia="方正仿宋" w:cs="宋体"/>
          <w:sz w:val="24"/>
          <w:szCs w:val="24"/>
        </w:rPr>
        <w:t>十二、其他</w:t>
      </w:r>
    </w:p>
    <w:p>
      <w:pPr>
        <w:tabs>
          <w:tab w:val="left" w:pos="993"/>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1</w:t>
      </w:r>
      <w:r>
        <w:rPr>
          <w:rFonts w:hint="eastAsia" w:ascii="方正仿宋" w:hAnsi="宋体" w:eastAsia="方正仿宋" w:cs="宋体"/>
          <w:sz w:val="24"/>
          <w:szCs w:val="24"/>
        </w:rPr>
        <w:t>.</w:t>
      </w:r>
      <w:r>
        <w:rPr>
          <w:rFonts w:ascii="方正仿宋" w:hAnsi="宋体" w:eastAsia="方正仿宋" w:cs="宋体"/>
          <w:sz w:val="24"/>
          <w:szCs w:val="24"/>
        </w:rPr>
        <w:t>双方同意，对于本协议项下各申请书，乙方加盖其交易结算账户预留印鉴即代表其真实意思，表示双方均认可该签章的效力。</w:t>
      </w:r>
    </w:p>
    <w:p>
      <w:pPr>
        <w:tabs>
          <w:tab w:val="left" w:pos="993"/>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2.为了方便业务办理，甲方各项操作（包括但不限于受理申请、资料审核、查询、回单打印、款项扣收、定期核查、对账等以及各类通知）可由甲方辖内任</w:t>
      </w:r>
      <w:r>
        <w:rPr>
          <w:rFonts w:hint="eastAsia" w:ascii="方正仿宋" w:hAnsi="宋体" w:eastAsia="方正仿宋" w:cs="宋体"/>
          <w:sz w:val="24"/>
          <w:szCs w:val="24"/>
        </w:rPr>
        <w:t>一营业网点处理并生成、签发或出具相关函件，甲方辖内网点的业务操作及函件视同甲方行为，对乙方具有约束力。</w:t>
      </w:r>
    </w:p>
    <w:p>
      <w:pPr>
        <w:tabs>
          <w:tab w:val="left" w:pos="993"/>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3</w:t>
      </w:r>
      <w:r>
        <w:rPr>
          <w:rFonts w:hint="eastAsia" w:ascii="方正仿宋" w:hAnsi="宋体" w:eastAsia="方正仿宋" w:cs="宋体"/>
          <w:sz w:val="24"/>
          <w:szCs w:val="24"/>
        </w:rPr>
        <w:t>.</w:t>
      </w:r>
      <w:r>
        <w:rPr>
          <w:rFonts w:ascii="方正仿宋" w:hAnsi="宋体" w:eastAsia="方正仿宋" w:cs="宋体"/>
          <w:sz w:val="24"/>
          <w:szCs w:val="24"/>
        </w:rPr>
        <w:t>未经甲方书面同意，乙方不得转让本协议项下的任何权利和义务。</w:t>
      </w:r>
    </w:p>
    <w:p>
      <w:pPr>
        <w:tabs>
          <w:tab w:val="left" w:pos="993"/>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4</w:t>
      </w:r>
      <w:r>
        <w:rPr>
          <w:rFonts w:hint="eastAsia" w:ascii="方正仿宋" w:hAnsi="宋体" w:eastAsia="方正仿宋" w:cs="宋体"/>
          <w:sz w:val="24"/>
          <w:szCs w:val="24"/>
        </w:rPr>
        <w:t>.</w:t>
      </w:r>
      <w:r>
        <w:rPr>
          <w:rFonts w:ascii="方正仿宋" w:hAnsi="宋体" w:eastAsia="方正仿宋" w:cs="宋体"/>
          <w:sz w:val="24"/>
          <w:szCs w:val="24"/>
        </w:rPr>
        <w:t>本协议取代双方在此之前达成的任何谅解和协议。</w:t>
      </w:r>
    </w:p>
    <w:p>
      <w:pPr>
        <w:tabs>
          <w:tab w:val="left" w:pos="993"/>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5</w:t>
      </w:r>
      <w:r>
        <w:rPr>
          <w:rFonts w:hint="eastAsia" w:ascii="方正仿宋" w:hAnsi="宋体" w:eastAsia="方正仿宋" w:cs="宋体"/>
          <w:sz w:val="24"/>
          <w:szCs w:val="24"/>
        </w:rPr>
        <w:t>.</w:t>
      </w:r>
      <w:r>
        <w:rPr>
          <w:rFonts w:ascii="方正仿宋" w:hAnsi="宋体" w:eastAsia="方正仿宋" w:cs="宋体"/>
          <w:sz w:val="24"/>
          <w:szCs w:val="24"/>
        </w:rPr>
        <w:t>如果本协议的任何条款被法院、仲裁机构或其他争议解决机构宣布为无效或无法执行，则该条款应被视为从本协议中删除，而本协议的其他条款应仍然完全有效。</w:t>
      </w:r>
    </w:p>
    <w:p>
      <w:pPr>
        <w:tabs>
          <w:tab w:val="left" w:pos="993"/>
          <w:tab w:val="left" w:pos="1134"/>
        </w:tabs>
        <w:adjustRightInd w:val="0"/>
        <w:snapToGrid w:val="0"/>
        <w:spacing w:line="288" w:lineRule="auto"/>
        <w:ind w:firstLine="480" w:firstLineChars="200"/>
        <w:rPr>
          <w:rFonts w:ascii="方正仿宋" w:hAnsi="宋体" w:eastAsia="方正仿宋" w:cs="宋体"/>
          <w:sz w:val="24"/>
          <w:szCs w:val="24"/>
        </w:rPr>
      </w:pPr>
      <w:r>
        <w:rPr>
          <w:rFonts w:hint="eastAsia" w:ascii="方正仿宋" w:hAnsi="宋体" w:eastAsia="方正仿宋" w:cs="宋体"/>
          <w:sz w:val="24"/>
          <w:szCs w:val="24"/>
        </w:rPr>
        <w:t>6</w:t>
      </w:r>
      <w:r>
        <w:rPr>
          <w:rFonts w:ascii="方正仿宋" w:hAnsi="宋体" w:eastAsia="方正仿宋" w:cs="宋体"/>
          <w:sz w:val="24"/>
          <w:szCs w:val="24"/>
        </w:rPr>
        <w:t>.</w:t>
      </w:r>
      <w:r>
        <w:rPr>
          <w:rFonts w:hint="eastAsia" w:ascii="方正仿宋" w:hAnsi="宋体" w:eastAsia="方正仿宋" w:cs="宋体"/>
          <w:sz w:val="24"/>
          <w:szCs w:val="24"/>
        </w:rPr>
        <w:t>如本协议的任何条款与法律法规冲突时，以法律法规为准，且其他不受影响的条款将继续有效。</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adjustRightInd w:val="0"/>
        <w:snapToGrid w:val="0"/>
        <w:spacing w:line="288" w:lineRule="auto"/>
        <w:ind w:firstLine="480" w:firstLineChars="200"/>
        <w:rPr>
          <w:rFonts w:ascii="方正仿宋" w:hAnsi="宋体" w:eastAsia="方正仿宋" w:cs="宋体"/>
          <w:b/>
          <w:sz w:val="24"/>
          <w:szCs w:val="24"/>
        </w:rPr>
      </w:pPr>
      <w:r>
        <w:rPr>
          <w:rFonts w:hint="eastAsia" w:ascii="方正仿宋" w:hAnsi="宋体" w:eastAsia="方正仿宋" w:cs="宋体"/>
          <w:sz w:val="24"/>
          <w:szCs w:val="24"/>
        </w:rPr>
        <w:t>7</w:t>
      </w:r>
      <w:r>
        <w:rPr>
          <w:rFonts w:ascii="方正仿宋" w:hAnsi="宋体" w:eastAsia="方正仿宋" w:cs="宋体"/>
          <w:sz w:val="24"/>
          <w:szCs w:val="24"/>
        </w:rPr>
        <w:t>.</w:t>
      </w:r>
      <w:r>
        <w:rPr>
          <w:rFonts w:hint="eastAsia" w:ascii="方正仿宋" w:hAnsi="宋体" w:eastAsia="方正仿宋" w:cs="宋体"/>
          <w:b/>
          <w:sz w:val="24"/>
          <w:szCs w:val="24"/>
        </w:rPr>
        <w:t>本协议的签署不得视为甲方授权乙方向平台用户或社会公众通过任何渠道和方式提供代理理财、代理销售、融资等任何形式的金融或类金融产品和服务，乙方（及其合作方）不得通过任何渠道以任何方式假借甲方名义进行不实宣传（包括但不限于谎称“招商银行理财产品”、“招商银行全监管”、“招商银行确保资金安全”、“银行监管／托管／存管”等）。</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adjustRightInd w:val="0"/>
        <w:snapToGrid w:val="0"/>
        <w:spacing w:line="288" w:lineRule="auto"/>
        <w:ind w:firstLine="482" w:firstLineChars="200"/>
        <w:rPr>
          <w:rFonts w:ascii="方正仿宋" w:hAnsi="宋体" w:eastAsia="方正仿宋" w:cs="宋体"/>
          <w:b/>
          <w:sz w:val="24"/>
          <w:szCs w:val="24"/>
        </w:rPr>
      </w:pPr>
      <w:r>
        <w:rPr>
          <w:rFonts w:hint="eastAsia" w:ascii="方正仿宋" w:hAnsi="宋体" w:eastAsia="方正仿宋" w:cs="宋体"/>
          <w:b/>
          <w:sz w:val="24"/>
          <w:szCs w:val="24"/>
        </w:rPr>
        <w:t>在本协议项下，甲方不承担任何实质性的资金监管、托管职能及相应的法律责任。未经甲方书面同意，乙方不得以甲方的名义开展服务活动。除必要的披露及监管要求外，乙方不得利用甲方做营销宣传（包括但不限于使用“担保”、“兜底”、“监管”等误导性词语进行宣传）。</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adjustRightInd w:val="0"/>
        <w:snapToGrid w:val="0"/>
        <w:spacing w:line="288" w:lineRule="auto"/>
        <w:ind w:firstLine="482" w:firstLineChars="200"/>
      </w:pPr>
      <w:r>
        <w:rPr>
          <w:rFonts w:hint="eastAsia" w:ascii="方正仿宋" w:hAnsi="宋体" w:eastAsia="方正仿宋" w:cs="宋体"/>
          <w:b/>
          <w:sz w:val="24"/>
          <w:szCs w:val="24"/>
        </w:rPr>
        <w:t>甲方提供的各项服务内容仅限于本协议明确约定的内容，本协议不应被视为甲方对乙方任何相关行为提供任何形式的承诺或保证／担保。</w:t>
      </w:r>
    </w:p>
    <w:p>
      <w:pPr>
        <w:tabs>
          <w:tab w:val="left" w:pos="993"/>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8</w:t>
      </w:r>
      <w:r>
        <w:rPr>
          <w:rFonts w:hint="eastAsia" w:ascii="方正仿宋" w:hAnsi="宋体" w:eastAsia="方正仿宋" w:cs="宋体"/>
          <w:sz w:val="24"/>
          <w:szCs w:val="24"/>
        </w:rPr>
        <w:t>.</w:t>
      </w:r>
      <w:r>
        <w:rPr>
          <w:rFonts w:ascii="方正仿宋" w:hAnsi="宋体" w:eastAsia="方正仿宋" w:cs="宋体"/>
          <w:sz w:val="24"/>
          <w:szCs w:val="24"/>
        </w:rPr>
        <w:t>本协议经甲乙双方加盖公章／合同章并经法定代表人／负责人或授权代理人签字／章后生效，有效期一年，若到期前30个工作日双方无异议则自动顺延一年，并依此类推。</w:t>
      </w:r>
    </w:p>
    <w:p>
      <w:pPr>
        <w:tabs>
          <w:tab w:val="left" w:pos="993"/>
          <w:tab w:val="left" w:pos="1134"/>
        </w:tabs>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9</w:t>
      </w:r>
      <w:r>
        <w:rPr>
          <w:rFonts w:hint="eastAsia" w:ascii="方正仿宋" w:hAnsi="宋体" w:eastAsia="方正仿宋" w:cs="宋体"/>
          <w:sz w:val="24"/>
          <w:szCs w:val="24"/>
        </w:rPr>
        <w:t>.</w:t>
      </w:r>
      <w:r>
        <w:rPr>
          <w:rFonts w:ascii="方正仿宋" w:hAnsi="宋体" w:eastAsia="方正仿宋" w:cs="宋体"/>
          <w:sz w:val="24"/>
          <w:szCs w:val="24"/>
        </w:rPr>
        <w:t>本协议一式贰份，双方各执壹份，具有同等法律效力。</w:t>
      </w:r>
    </w:p>
    <w:p>
      <w:pPr>
        <w:tabs>
          <w:tab w:val="left" w:pos="993"/>
          <w:tab w:val="left" w:pos="1134"/>
        </w:tabs>
        <w:adjustRightInd w:val="0"/>
        <w:snapToGrid w:val="0"/>
        <w:spacing w:line="288" w:lineRule="auto"/>
        <w:ind w:firstLine="480" w:firstLineChars="200"/>
        <w:rPr>
          <w:rFonts w:ascii="方正仿宋" w:hAnsi="宋体" w:eastAsia="方正仿宋" w:cs="宋体"/>
          <w:sz w:val="24"/>
          <w:szCs w:val="24"/>
        </w:rPr>
      </w:pPr>
    </w:p>
    <w:p>
      <w:pPr>
        <w:tabs>
          <w:tab w:val="left" w:pos="993"/>
          <w:tab w:val="left" w:pos="1134"/>
        </w:tabs>
        <w:adjustRightInd w:val="0"/>
        <w:snapToGrid w:val="0"/>
        <w:spacing w:line="288"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乙方声明：</w:t>
      </w:r>
    </w:p>
    <w:p>
      <w:pPr>
        <w:tabs>
          <w:tab w:val="left" w:pos="993"/>
          <w:tab w:val="left" w:pos="1134"/>
        </w:tabs>
        <w:adjustRightInd w:val="0"/>
        <w:snapToGrid w:val="0"/>
        <w:spacing w:line="288"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本协议的所有条款由双方进行了充分的协商。乙方已特别注意有关免除或减轻甲方责任等与乙方有重大利害关系的条款，甲方已应乙方的要求对上述条款作出相应的说明。乙方已对其作全面、准确的理解。签约各方对本协议条款的理解完全一致。</w:t>
      </w:r>
    </w:p>
    <w:p>
      <w:pPr>
        <w:adjustRightInd w:val="0"/>
        <w:snapToGrid w:val="0"/>
        <w:spacing w:line="288" w:lineRule="auto"/>
        <w:ind w:firstLine="480" w:firstLineChars="200"/>
        <w:rPr>
          <w:rFonts w:ascii="方正仿宋" w:hAnsi="宋体" w:eastAsia="方正仿宋" w:cs="宋体"/>
          <w:sz w:val="24"/>
          <w:szCs w:val="24"/>
        </w:rPr>
      </w:pPr>
    </w:p>
    <w:p>
      <w:pPr>
        <w:adjustRightInd w:val="0"/>
        <w:snapToGrid w:val="0"/>
        <w:spacing w:line="288" w:lineRule="auto"/>
        <w:ind w:firstLine="480" w:firstLineChars="200"/>
        <w:rPr>
          <w:rFonts w:ascii="方正仿宋" w:hAnsi="宋体" w:eastAsia="方正仿宋" w:cs="宋体"/>
          <w:sz w:val="24"/>
          <w:szCs w:val="24"/>
        </w:rPr>
      </w:pPr>
    </w:p>
    <w:p>
      <w:pPr>
        <w:adjustRightInd w:val="0"/>
        <w:snapToGrid w:val="0"/>
        <w:spacing w:line="288" w:lineRule="auto"/>
        <w:ind w:firstLine="480" w:firstLineChars="200"/>
        <w:rPr>
          <w:rFonts w:ascii="方正仿宋" w:hAnsi="宋体" w:eastAsia="方正仿宋" w:cs="宋体"/>
          <w:sz w:val="24"/>
          <w:szCs w:val="24"/>
        </w:rPr>
      </w:pPr>
      <w:r>
        <w:rPr>
          <w:rFonts w:ascii="方正仿宋" w:hAnsi="宋体" w:eastAsia="方正仿宋" w:cs="宋体"/>
          <w:sz w:val="24"/>
          <w:szCs w:val="24"/>
        </w:rPr>
        <w:t xml:space="preserve">甲方（盖章）：                            </w:t>
      </w:r>
    </w:p>
    <w:p>
      <w:pPr>
        <w:adjustRightInd w:val="0"/>
        <w:snapToGrid w:val="0"/>
        <w:spacing w:line="288" w:lineRule="auto"/>
        <w:ind w:firstLine="600" w:firstLineChars="250"/>
        <w:rPr>
          <w:rFonts w:ascii="方正仿宋" w:hAnsi="宋体" w:eastAsia="方正仿宋" w:cs="宋体"/>
          <w:sz w:val="24"/>
          <w:szCs w:val="24"/>
        </w:rPr>
      </w:pPr>
    </w:p>
    <w:p>
      <w:pPr>
        <w:adjustRightInd w:val="0"/>
        <w:snapToGrid w:val="0"/>
        <w:spacing w:line="288" w:lineRule="auto"/>
        <w:ind w:firstLine="600" w:firstLineChars="250"/>
        <w:rPr>
          <w:rFonts w:ascii="方正仿宋" w:hAnsi="宋体" w:eastAsia="方正仿宋" w:cs="宋体"/>
          <w:sz w:val="24"/>
          <w:szCs w:val="24"/>
        </w:rPr>
      </w:pPr>
      <w:r>
        <w:rPr>
          <w:rFonts w:hint="eastAsia" w:ascii="方正仿宋" w:hAnsi="宋体" w:eastAsia="方正仿宋" w:cs="宋体"/>
          <w:sz w:val="24"/>
          <w:szCs w:val="24"/>
        </w:rPr>
        <w:t>法定代表人</w:t>
      </w:r>
      <w:r>
        <w:rPr>
          <w:rFonts w:ascii="方正仿宋" w:hAnsi="宋体" w:eastAsia="方正仿宋" w:cs="宋体"/>
          <w:sz w:val="24"/>
          <w:szCs w:val="24"/>
        </w:rPr>
        <w:t xml:space="preserve">／负责人（签字或盖章）：        </w:t>
      </w:r>
    </w:p>
    <w:p>
      <w:pPr>
        <w:adjustRightInd w:val="0"/>
        <w:snapToGrid w:val="0"/>
        <w:spacing w:line="288" w:lineRule="auto"/>
        <w:rPr>
          <w:rFonts w:ascii="方正仿宋" w:hAnsi="宋体" w:eastAsia="方正仿宋" w:cs="宋体"/>
          <w:sz w:val="24"/>
          <w:szCs w:val="24"/>
        </w:rPr>
      </w:pPr>
    </w:p>
    <w:p>
      <w:pPr>
        <w:adjustRightInd w:val="0"/>
        <w:snapToGrid w:val="0"/>
        <w:spacing w:line="288" w:lineRule="auto"/>
        <w:ind w:firstLine="600" w:firstLineChars="250"/>
        <w:rPr>
          <w:rFonts w:ascii="方正仿宋" w:hAnsi="宋体" w:eastAsia="方正仿宋" w:cs="宋体"/>
          <w:sz w:val="24"/>
          <w:szCs w:val="24"/>
        </w:rPr>
      </w:pPr>
      <w:r>
        <w:rPr>
          <w:rFonts w:hint="eastAsia" w:ascii="方正仿宋" w:hAnsi="宋体" w:eastAsia="方正仿宋" w:cs="宋体"/>
          <w:sz w:val="24"/>
          <w:szCs w:val="24"/>
        </w:rPr>
        <w:t>日期：</w:t>
      </w:r>
      <w:r>
        <w:rPr>
          <w:rFonts w:ascii="方正仿宋" w:hAnsi="宋体" w:eastAsia="方正仿宋" w:cs="宋体"/>
          <w:sz w:val="24"/>
          <w:szCs w:val="24"/>
        </w:rPr>
        <w:t xml:space="preserve">                                  </w:t>
      </w:r>
    </w:p>
    <w:p>
      <w:pPr>
        <w:adjustRightInd w:val="0"/>
        <w:snapToGrid w:val="0"/>
        <w:spacing w:line="288" w:lineRule="auto"/>
        <w:ind w:firstLine="600" w:firstLineChars="250"/>
        <w:rPr>
          <w:rFonts w:ascii="方正仿宋" w:hAnsi="宋体" w:eastAsia="方正仿宋" w:cs="宋体"/>
          <w:sz w:val="24"/>
          <w:szCs w:val="24"/>
        </w:rPr>
      </w:pPr>
    </w:p>
    <w:p>
      <w:pPr>
        <w:adjustRightInd w:val="0"/>
        <w:snapToGrid w:val="0"/>
        <w:spacing w:line="288" w:lineRule="auto"/>
        <w:ind w:firstLine="600" w:firstLineChars="250"/>
        <w:rPr>
          <w:rFonts w:ascii="方正仿宋" w:hAnsi="宋体" w:eastAsia="方正仿宋" w:cs="宋体"/>
          <w:sz w:val="24"/>
          <w:szCs w:val="24"/>
        </w:rPr>
      </w:pPr>
    </w:p>
    <w:p>
      <w:pPr>
        <w:adjustRightInd w:val="0"/>
        <w:snapToGrid w:val="0"/>
        <w:spacing w:line="288" w:lineRule="auto"/>
        <w:ind w:firstLine="600" w:firstLineChars="250"/>
        <w:rPr>
          <w:rFonts w:ascii="方正仿宋" w:hAnsi="宋体" w:eastAsia="方正仿宋" w:cs="宋体"/>
          <w:sz w:val="24"/>
          <w:szCs w:val="24"/>
        </w:rPr>
      </w:pPr>
    </w:p>
    <w:p>
      <w:pPr>
        <w:adjustRightInd w:val="0"/>
        <w:snapToGrid w:val="0"/>
        <w:spacing w:line="288" w:lineRule="auto"/>
        <w:ind w:firstLine="600" w:firstLineChars="250"/>
        <w:rPr>
          <w:rFonts w:ascii="方正仿宋" w:hAnsi="宋体" w:eastAsia="方正仿宋" w:cs="宋体"/>
          <w:sz w:val="24"/>
          <w:szCs w:val="24"/>
        </w:rPr>
      </w:pPr>
      <w:r>
        <w:rPr>
          <w:rFonts w:hint="eastAsia" w:ascii="方正仿宋" w:hAnsi="宋体" w:eastAsia="方正仿宋" w:cs="宋体"/>
          <w:sz w:val="24"/>
          <w:szCs w:val="24"/>
        </w:rPr>
        <w:t>乙方（盖章）：</w:t>
      </w:r>
    </w:p>
    <w:p>
      <w:pPr>
        <w:adjustRightInd w:val="0"/>
        <w:snapToGrid w:val="0"/>
        <w:spacing w:line="288" w:lineRule="auto"/>
        <w:ind w:firstLine="600" w:firstLineChars="250"/>
        <w:rPr>
          <w:rFonts w:ascii="方正仿宋" w:hAnsi="宋体" w:eastAsia="方正仿宋" w:cs="宋体"/>
          <w:sz w:val="24"/>
          <w:szCs w:val="24"/>
        </w:rPr>
      </w:pPr>
    </w:p>
    <w:p>
      <w:pPr>
        <w:adjustRightInd w:val="0"/>
        <w:snapToGrid w:val="0"/>
        <w:spacing w:line="288" w:lineRule="auto"/>
        <w:ind w:firstLine="600" w:firstLineChars="250"/>
        <w:rPr>
          <w:rFonts w:ascii="方正仿宋" w:hAnsi="宋体" w:eastAsia="方正仿宋" w:cs="宋体"/>
          <w:sz w:val="24"/>
          <w:szCs w:val="24"/>
        </w:rPr>
      </w:pPr>
      <w:r>
        <w:rPr>
          <w:rFonts w:hint="eastAsia" w:ascii="方正仿宋" w:hAnsi="宋体" w:eastAsia="方正仿宋" w:cs="宋体"/>
          <w:sz w:val="24"/>
          <w:szCs w:val="24"/>
        </w:rPr>
        <w:t>法定代表人</w:t>
      </w:r>
      <w:r>
        <w:rPr>
          <w:rFonts w:ascii="方正仿宋" w:hAnsi="宋体" w:eastAsia="方正仿宋" w:cs="宋体"/>
          <w:sz w:val="24"/>
          <w:szCs w:val="24"/>
        </w:rPr>
        <w:t>／</w:t>
      </w:r>
      <w:r>
        <w:rPr>
          <w:rFonts w:hint="eastAsia" w:ascii="方正仿宋" w:hAnsi="宋体" w:eastAsia="方正仿宋" w:cs="宋体"/>
          <w:sz w:val="24"/>
          <w:szCs w:val="24"/>
        </w:rPr>
        <w:t>主要</w:t>
      </w:r>
      <w:r>
        <w:rPr>
          <w:rFonts w:ascii="方正仿宋" w:hAnsi="宋体" w:eastAsia="方正仿宋" w:cs="宋体"/>
          <w:sz w:val="24"/>
          <w:szCs w:val="24"/>
        </w:rPr>
        <w:t>负责人或其授权代理人（签字或盖章）：</w:t>
      </w:r>
    </w:p>
    <w:p>
      <w:pPr>
        <w:adjustRightInd w:val="0"/>
        <w:snapToGrid w:val="0"/>
        <w:spacing w:line="288" w:lineRule="auto"/>
        <w:ind w:firstLine="600" w:firstLineChars="250"/>
        <w:rPr>
          <w:rFonts w:ascii="方正仿宋" w:hAnsi="宋体" w:eastAsia="方正仿宋" w:cs="宋体"/>
          <w:sz w:val="24"/>
          <w:szCs w:val="24"/>
        </w:rPr>
      </w:pPr>
    </w:p>
    <w:p>
      <w:pPr>
        <w:adjustRightInd w:val="0"/>
        <w:snapToGrid w:val="0"/>
        <w:spacing w:line="288" w:lineRule="auto"/>
        <w:ind w:firstLine="600" w:firstLineChars="250"/>
        <w:rPr>
          <w:rFonts w:ascii="方正仿宋" w:hAnsi="宋体" w:eastAsia="方正仿宋" w:cs="宋体"/>
          <w:sz w:val="24"/>
          <w:szCs w:val="24"/>
        </w:rPr>
      </w:pPr>
      <w:r>
        <w:rPr>
          <w:rFonts w:hint="eastAsia" w:ascii="方正仿宋" w:hAnsi="宋体" w:eastAsia="方正仿宋" w:cs="宋体"/>
          <w:sz w:val="24"/>
          <w:szCs w:val="24"/>
        </w:rPr>
        <w:t>日期：</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Lucida Grande">
    <w:altName w:val="Courier New"/>
    <w:panose1 w:val="00000000000000000000"/>
    <w:charset w:val="00"/>
    <w:family w:val="auto"/>
    <w:pitch w:val="default"/>
    <w:sig w:usb0="00000000" w:usb1="00000000" w:usb2="00000000" w:usb3="00000000" w:csb0="000001BF"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
    <w:altName w:val="仿宋"/>
    <w:panose1 w:val="03000509000000000000"/>
    <w:charset w:val="86"/>
    <w:family w:val="script"/>
    <w:pitch w:val="default"/>
    <w:sig w:usb0="00000000" w:usb1="00000000" w:usb2="00000010" w:usb3="00000000" w:csb0="00040000" w:csb1="00000000"/>
  </w:font>
  <w:font w:name="方正黑体">
    <w:altName w:val="黑体"/>
    <w:panose1 w:val="03000509000000000000"/>
    <w:charset w:val="86"/>
    <w:family w:val="script"/>
    <w:pitch w:val="default"/>
    <w:sig w:usb0="00000000" w:usb1="00000000" w:usb2="00000010" w:usb3="00000000" w:csb0="00040000" w:csb1="00000000"/>
  </w:font>
  <w:font w:name="方正楷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17</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1F"/>
    <w:rsid w:val="00024C3A"/>
    <w:rsid w:val="0004297F"/>
    <w:rsid w:val="00072DED"/>
    <w:rsid w:val="000817DE"/>
    <w:rsid w:val="00083EB0"/>
    <w:rsid w:val="00084E5C"/>
    <w:rsid w:val="000C78E5"/>
    <w:rsid w:val="000D6068"/>
    <w:rsid w:val="000E3107"/>
    <w:rsid w:val="000E6085"/>
    <w:rsid w:val="000E728A"/>
    <w:rsid w:val="000F6ADF"/>
    <w:rsid w:val="00105746"/>
    <w:rsid w:val="00114C61"/>
    <w:rsid w:val="001337A9"/>
    <w:rsid w:val="0014314D"/>
    <w:rsid w:val="0016347C"/>
    <w:rsid w:val="0017195C"/>
    <w:rsid w:val="001752DE"/>
    <w:rsid w:val="001A0612"/>
    <w:rsid w:val="001B29CE"/>
    <w:rsid w:val="001C4604"/>
    <w:rsid w:val="001C775B"/>
    <w:rsid w:val="001D328E"/>
    <w:rsid w:val="001E5C55"/>
    <w:rsid w:val="001F7F74"/>
    <w:rsid w:val="0020034E"/>
    <w:rsid w:val="00207490"/>
    <w:rsid w:val="002367B4"/>
    <w:rsid w:val="0026459A"/>
    <w:rsid w:val="00276182"/>
    <w:rsid w:val="002B35C1"/>
    <w:rsid w:val="002C5952"/>
    <w:rsid w:val="002C7390"/>
    <w:rsid w:val="002D63F8"/>
    <w:rsid w:val="002F0945"/>
    <w:rsid w:val="00301D9F"/>
    <w:rsid w:val="00305757"/>
    <w:rsid w:val="00326FBA"/>
    <w:rsid w:val="003473DE"/>
    <w:rsid w:val="00352120"/>
    <w:rsid w:val="00374261"/>
    <w:rsid w:val="00377984"/>
    <w:rsid w:val="0038110D"/>
    <w:rsid w:val="00383FC4"/>
    <w:rsid w:val="00385C88"/>
    <w:rsid w:val="00391BBF"/>
    <w:rsid w:val="003B6FFB"/>
    <w:rsid w:val="003D5BBF"/>
    <w:rsid w:val="003D63D1"/>
    <w:rsid w:val="003D6762"/>
    <w:rsid w:val="0042715D"/>
    <w:rsid w:val="004273B9"/>
    <w:rsid w:val="00437D04"/>
    <w:rsid w:val="0044215D"/>
    <w:rsid w:val="00446903"/>
    <w:rsid w:val="00446DC5"/>
    <w:rsid w:val="00476901"/>
    <w:rsid w:val="00483B93"/>
    <w:rsid w:val="00485551"/>
    <w:rsid w:val="00490F1E"/>
    <w:rsid w:val="004A0668"/>
    <w:rsid w:val="004A38A8"/>
    <w:rsid w:val="004C4E8C"/>
    <w:rsid w:val="004E35AC"/>
    <w:rsid w:val="004E435D"/>
    <w:rsid w:val="0050019D"/>
    <w:rsid w:val="00501953"/>
    <w:rsid w:val="005105B1"/>
    <w:rsid w:val="00571AF6"/>
    <w:rsid w:val="00587340"/>
    <w:rsid w:val="00590168"/>
    <w:rsid w:val="005A3063"/>
    <w:rsid w:val="005A706E"/>
    <w:rsid w:val="005B0EF4"/>
    <w:rsid w:val="005B5EBE"/>
    <w:rsid w:val="005B75BF"/>
    <w:rsid w:val="005D6009"/>
    <w:rsid w:val="005E6BB1"/>
    <w:rsid w:val="006011B0"/>
    <w:rsid w:val="00604C87"/>
    <w:rsid w:val="00614016"/>
    <w:rsid w:val="00666E59"/>
    <w:rsid w:val="006B5B40"/>
    <w:rsid w:val="006C549E"/>
    <w:rsid w:val="006C7D3E"/>
    <w:rsid w:val="0070092D"/>
    <w:rsid w:val="00701B62"/>
    <w:rsid w:val="00702B82"/>
    <w:rsid w:val="00720582"/>
    <w:rsid w:val="00721DB0"/>
    <w:rsid w:val="007361CA"/>
    <w:rsid w:val="00745589"/>
    <w:rsid w:val="00761B37"/>
    <w:rsid w:val="007776BE"/>
    <w:rsid w:val="007A06B4"/>
    <w:rsid w:val="007E39BE"/>
    <w:rsid w:val="00820B3A"/>
    <w:rsid w:val="00823906"/>
    <w:rsid w:val="00833542"/>
    <w:rsid w:val="00863C46"/>
    <w:rsid w:val="00882A33"/>
    <w:rsid w:val="00892F09"/>
    <w:rsid w:val="008D14DC"/>
    <w:rsid w:val="008D3905"/>
    <w:rsid w:val="008D65D6"/>
    <w:rsid w:val="008E1A5E"/>
    <w:rsid w:val="008E447D"/>
    <w:rsid w:val="008E6E89"/>
    <w:rsid w:val="008F523A"/>
    <w:rsid w:val="008F5925"/>
    <w:rsid w:val="008F5CFB"/>
    <w:rsid w:val="00902F35"/>
    <w:rsid w:val="00911F1C"/>
    <w:rsid w:val="00915509"/>
    <w:rsid w:val="00930374"/>
    <w:rsid w:val="00937E93"/>
    <w:rsid w:val="0094145F"/>
    <w:rsid w:val="00946BE5"/>
    <w:rsid w:val="00951193"/>
    <w:rsid w:val="00951242"/>
    <w:rsid w:val="009564B9"/>
    <w:rsid w:val="009604F2"/>
    <w:rsid w:val="009724B0"/>
    <w:rsid w:val="00995743"/>
    <w:rsid w:val="009A594B"/>
    <w:rsid w:val="009F09D6"/>
    <w:rsid w:val="009F2777"/>
    <w:rsid w:val="009F7E12"/>
    <w:rsid w:val="00A078F8"/>
    <w:rsid w:val="00A116EA"/>
    <w:rsid w:val="00A11EC5"/>
    <w:rsid w:val="00A23499"/>
    <w:rsid w:val="00A37DD3"/>
    <w:rsid w:val="00A4711E"/>
    <w:rsid w:val="00A6171F"/>
    <w:rsid w:val="00A65190"/>
    <w:rsid w:val="00A70766"/>
    <w:rsid w:val="00A76261"/>
    <w:rsid w:val="00A76AD8"/>
    <w:rsid w:val="00A8274F"/>
    <w:rsid w:val="00A85839"/>
    <w:rsid w:val="00A97061"/>
    <w:rsid w:val="00AA07BE"/>
    <w:rsid w:val="00AA6487"/>
    <w:rsid w:val="00AB242F"/>
    <w:rsid w:val="00AC45EA"/>
    <w:rsid w:val="00AC67D0"/>
    <w:rsid w:val="00AD30BF"/>
    <w:rsid w:val="00AE1852"/>
    <w:rsid w:val="00AF0DF0"/>
    <w:rsid w:val="00B00C9D"/>
    <w:rsid w:val="00B0514A"/>
    <w:rsid w:val="00B079C0"/>
    <w:rsid w:val="00B1446B"/>
    <w:rsid w:val="00B40042"/>
    <w:rsid w:val="00B507EC"/>
    <w:rsid w:val="00B51BBD"/>
    <w:rsid w:val="00B5681C"/>
    <w:rsid w:val="00B61889"/>
    <w:rsid w:val="00B7681D"/>
    <w:rsid w:val="00BC31CD"/>
    <w:rsid w:val="00BD6B49"/>
    <w:rsid w:val="00C5725C"/>
    <w:rsid w:val="00C57A22"/>
    <w:rsid w:val="00C67E05"/>
    <w:rsid w:val="00C86B0F"/>
    <w:rsid w:val="00C931F1"/>
    <w:rsid w:val="00CB2CF9"/>
    <w:rsid w:val="00CB7D70"/>
    <w:rsid w:val="00CC2CFF"/>
    <w:rsid w:val="00CD46CE"/>
    <w:rsid w:val="00CE0493"/>
    <w:rsid w:val="00CF459C"/>
    <w:rsid w:val="00D16CAB"/>
    <w:rsid w:val="00D2246A"/>
    <w:rsid w:val="00D244EC"/>
    <w:rsid w:val="00D331D3"/>
    <w:rsid w:val="00D35582"/>
    <w:rsid w:val="00D42925"/>
    <w:rsid w:val="00D47CAB"/>
    <w:rsid w:val="00D47E94"/>
    <w:rsid w:val="00D61B63"/>
    <w:rsid w:val="00D906B1"/>
    <w:rsid w:val="00DA4DA9"/>
    <w:rsid w:val="00DB2954"/>
    <w:rsid w:val="00DD7E12"/>
    <w:rsid w:val="00DE2F28"/>
    <w:rsid w:val="00DF14C7"/>
    <w:rsid w:val="00DF3F54"/>
    <w:rsid w:val="00E10F8B"/>
    <w:rsid w:val="00E15A12"/>
    <w:rsid w:val="00E1627C"/>
    <w:rsid w:val="00E16F43"/>
    <w:rsid w:val="00E22F7C"/>
    <w:rsid w:val="00E30660"/>
    <w:rsid w:val="00E634CA"/>
    <w:rsid w:val="00E71BCE"/>
    <w:rsid w:val="00E82D1E"/>
    <w:rsid w:val="00E8423E"/>
    <w:rsid w:val="00E8709B"/>
    <w:rsid w:val="00EA2A29"/>
    <w:rsid w:val="00EA55E7"/>
    <w:rsid w:val="00ED0E84"/>
    <w:rsid w:val="00ED3883"/>
    <w:rsid w:val="00ED3B2C"/>
    <w:rsid w:val="00ED66AC"/>
    <w:rsid w:val="00F118AB"/>
    <w:rsid w:val="00F13448"/>
    <w:rsid w:val="00F22284"/>
    <w:rsid w:val="00F257F3"/>
    <w:rsid w:val="00F31505"/>
    <w:rsid w:val="00F63CFC"/>
    <w:rsid w:val="00F85CD0"/>
    <w:rsid w:val="00F918AA"/>
    <w:rsid w:val="00FA7A09"/>
    <w:rsid w:val="00FC2131"/>
    <w:rsid w:val="00FC6EBB"/>
    <w:rsid w:val="00FD06C2"/>
    <w:rsid w:val="00FD0E83"/>
    <w:rsid w:val="00FD3846"/>
    <w:rsid w:val="00FE3DA5"/>
    <w:rsid w:val="00FE41EB"/>
    <w:rsid w:val="00FF165B"/>
    <w:rsid w:val="00FF7229"/>
    <w:rsid w:val="076F1CD4"/>
    <w:rsid w:val="10C21315"/>
    <w:rsid w:val="23D4792A"/>
    <w:rsid w:val="263642D1"/>
    <w:rsid w:val="371166B5"/>
    <w:rsid w:val="390A4855"/>
    <w:rsid w:val="3B873FD5"/>
    <w:rsid w:val="696B016A"/>
    <w:rsid w:val="78B409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style>
  <w:style w:type="paragraph" w:styleId="4">
    <w:name w:val="Body Text Indent 2"/>
    <w:basedOn w:val="1"/>
    <w:link w:val="20"/>
    <w:semiHidden/>
    <w:uiPriority w:val="0"/>
    <w:pPr>
      <w:tabs>
        <w:tab w:val="left" w:pos="720"/>
      </w:tabs>
      <w:spacing w:line="360" w:lineRule="auto"/>
      <w:ind w:firstLine="560" w:firstLineChars="200"/>
    </w:pPr>
    <w:rPr>
      <w:rFonts w:ascii="仿宋_GB2312" w:hAnsi="Times New Roman" w:eastAsia="仿宋_GB2312"/>
      <w:sz w:val="28"/>
      <w:szCs w:val="20"/>
    </w:rPr>
  </w:style>
  <w:style w:type="paragraph" w:styleId="5">
    <w:name w:val="Balloon Text"/>
    <w:basedOn w:val="1"/>
    <w:link w:val="22"/>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4"/>
    <w:unhideWhenUsed/>
    <w:qFormat/>
    <w:uiPriority w:val="99"/>
    <w:pPr>
      <w:spacing w:after="120"/>
      <w:ind w:left="420" w:leftChars="200"/>
    </w:pPr>
    <w:rPr>
      <w:sz w:val="16"/>
      <w:szCs w:val="16"/>
    </w:rPr>
  </w:style>
  <w:style w:type="paragraph" w:styleId="9">
    <w:name w:val="annotation subject"/>
    <w:basedOn w:val="3"/>
    <w:next w:val="3"/>
    <w:link w:val="25"/>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标题 1 Char"/>
    <w:basedOn w:val="12"/>
    <w:link w:val="2"/>
    <w:qFormat/>
    <w:uiPriority w:val="0"/>
    <w:rPr>
      <w:rFonts w:ascii="Times New Roman" w:hAnsi="Times New Roman" w:eastAsia="宋体" w:cs="Times New Roman"/>
      <w:b/>
      <w:bCs/>
      <w:kern w:val="44"/>
      <w:sz w:val="44"/>
      <w:szCs w:val="44"/>
    </w:rPr>
  </w:style>
  <w:style w:type="character" w:customStyle="1" w:styleId="15">
    <w:name w:val="页脚 Char"/>
    <w:link w:val="6"/>
    <w:qFormat/>
    <w:uiPriority w:val="99"/>
    <w:rPr>
      <w:sz w:val="18"/>
      <w:szCs w:val="18"/>
    </w:rPr>
  </w:style>
  <w:style w:type="paragraph" w:customStyle="1" w:styleId="16">
    <w:name w:val="列出段落1"/>
    <w:basedOn w:val="1"/>
    <w:qFormat/>
    <w:uiPriority w:val="34"/>
    <w:pPr>
      <w:ind w:firstLine="420" w:firstLineChars="200"/>
    </w:pPr>
  </w:style>
  <w:style w:type="character" w:customStyle="1" w:styleId="17">
    <w:name w:val="页脚 字符1"/>
    <w:basedOn w:val="12"/>
    <w:semiHidden/>
    <w:qFormat/>
    <w:uiPriority w:val="99"/>
    <w:rPr>
      <w:rFonts w:ascii="Calibri" w:hAnsi="Calibri" w:eastAsia="宋体" w:cs="Times New Roman"/>
      <w:sz w:val="18"/>
      <w:szCs w:val="18"/>
    </w:rPr>
  </w:style>
  <w:style w:type="paragraph" w:customStyle="1" w:styleId="18">
    <w:name w:val="列出段落111"/>
    <w:basedOn w:val="1"/>
    <w:qFormat/>
    <w:uiPriority w:val="34"/>
    <w:pPr>
      <w:ind w:firstLine="420" w:firstLineChars="200"/>
    </w:pPr>
  </w:style>
  <w:style w:type="paragraph" w:customStyle="1" w:styleId="19">
    <w:name w:val="正文 A"/>
    <w:qFormat/>
    <w:uiPriority w:val="0"/>
    <w:pPr>
      <w:widowControl w:val="0"/>
      <w:jc w:val="both"/>
    </w:pPr>
    <w:rPr>
      <w:rFonts w:ascii="Lucida Grande" w:hAnsi="Lucida Grande" w:eastAsia="ヒラギノ角ゴ Pro W3" w:cs="Times New Roman"/>
      <w:color w:val="000000"/>
      <w:kern w:val="2"/>
      <w:sz w:val="21"/>
      <w:lang w:val="en-US" w:eastAsia="zh-CN" w:bidi="ar-SA"/>
    </w:rPr>
  </w:style>
  <w:style w:type="character" w:customStyle="1" w:styleId="20">
    <w:name w:val="正文文本缩进 2 Char"/>
    <w:basedOn w:val="12"/>
    <w:link w:val="4"/>
    <w:semiHidden/>
    <w:qFormat/>
    <w:uiPriority w:val="0"/>
    <w:rPr>
      <w:rFonts w:ascii="仿宋_GB2312" w:hAnsi="Times New Roman" w:eastAsia="仿宋_GB2312" w:cs="Times New Roman"/>
      <w:sz w:val="28"/>
      <w:szCs w:val="20"/>
    </w:rPr>
  </w:style>
  <w:style w:type="character" w:customStyle="1" w:styleId="21">
    <w:name w:val="批注文字 Char"/>
    <w:basedOn w:val="12"/>
    <w:link w:val="3"/>
    <w:qFormat/>
    <w:uiPriority w:val="99"/>
    <w:rPr>
      <w:rFonts w:ascii="Calibri" w:hAnsi="Calibri" w:eastAsia="宋体" w:cs="Times New Roman"/>
    </w:rPr>
  </w:style>
  <w:style w:type="character" w:customStyle="1" w:styleId="22">
    <w:name w:val="批注框文本 Char"/>
    <w:basedOn w:val="12"/>
    <w:link w:val="5"/>
    <w:semiHidden/>
    <w:qFormat/>
    <w:uiPriority w:val="99"/>
    <w:rPr>
      <w:rFonts w:ascii="Calibri" w:hAnsi="Calibri" w:eastAsia="宋体" w:cs="Times New Roman"/>
      <w:sz w:val="18"/>
      <w:szCs w:val="18"/>
    </w:rPr>
  </w:style>
  <w:style w:type="character" w:customStyle="1" w:styleId="23">
    <w:name w:val="页眉 Char"/>
    <w:basedOn w:val="12"/>
    <w:link w:val="7"/>
    <w:qFormat/>
    <w:uiPriority w:val="99"/>
    <w:rPr>
      <w:rFonts w:ascii="Calibri" w:hAnsi="Calibri" w:eastAsia="宋体" w:cs="Times New Roman"/>
      <w:sz w:val="18"/>
      <w:szCs w:val="18"/>
    </w:rPr>
  </w:style>
  <w:style w:type="character" w:customStyle="1" w:styleId="24">
    <w:name w:val="正文文本缩进 3 Char"/>
    <w:basedOn w:val="12"/>
    <w:link w:val="8"/>
    <w:qFormat/>
    <w:uiPriority w:val="99"/>
    <w:rPr>
      <w:rFonts w:ascii="Calibri" w:hAnsi="Calibri" w:eastAsia="宋体" w:cs="Times New Roman"/>
      <w:sz w:val="16"/>
      <w:szCs w:val="16"/>
    </w:rPr>
  </w:style>
  <w:style w:type="character" w:customStyle="1" w:styleId="25">
    <w:name w:val="批注主题 Char"/>
    <w:basedOn w:val="21"/>
    <w:link w:val="9"/>
    <w:semiHidden/>
    <w:qFormat/>
    <w:uiPriority w:val="99"/>
    <w:rPr>
      <w:rFonts w:ascii="Calibri" w:hAnsi="Calibri" w:eastAsia="宋体" w:cs="Times New Roman"/>
      <w:b/>
      <w:bCs/>
      <w:kern w:val="2"/>
      <w:sz w:val="21"/>
      <w:szCs w:val="22"/>
    </w:rPr>
  </w:style>
  <w:style w:type="paragraph" w:customStyle="1" w:styleId="26">
    <w:name w:val="列出段落11"/>
    <w:basedOn w:val="1"/>
    <w:qFormat/>
    <w:uiPriority w:val="34"/>
    <w:pPr>
      <w:ind w:firstLine="420" w:firstLineChars="200"/>
    </w:pPr>
  </w:style>
  <w:style w:type="character" w:customStyle="1" w:styleId="27">
    <w:name w:val="textsegsigdiff1"/>
    <w:basedOn w:val="12"/>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Document1.doc"/><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AF4DB-0389-4E4B-BF9F-D3A42303BEF6}">
  <ds:schemaRefs/>
</ds:datastoreItem>
</file>

<file path=docProps/app.xml><?xml version="1.0" encoding="utf-8"?>
<Properties xmlns="http://schemas.openxmlformats.org/officeDocument/2006/extended-properties" xmlns:vt="http://schemas.openxmlformats.org/officeDocument/2006/docPropsVTypes">
  <Template>Normal</Template>
  <Company>cmbchina</Company>
  <Pages>18</Pages>
  <Words>2392</Words>
  <Characters>13639</Characters>
  <Lines>113</Lines>
  <Paragraphs>31</Paragraphs>
  <TotalTime>5</TotalTime>
  <ScaleCrop>false</ScaleCrop>
  <LinksUpToDate>false</LinksUpToDate>
  <CharactersWithSpaces>16000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2022-12-05T02:17:00Z</dcterms:created>
  <dc:creator>胡思奕/01146262</dc:creator>
  <cp:lastModifiedBy>01121663</cp:lastModifiedBy>
  <cp:lastPrinted>2022-06-28T08:48:00Z</cp:lastPrinted>
  <dcterms:modified xsi:type="dcterms:W3CDTF">2022-12-06T11:37:49Z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90ADD3D598F74F188C3576C37B7A9CA7</vt:lpwstr>
  </property>
</Properties>
</file>